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1753B1" w:rsidRDefault="00D06012" w:rsidP="00C75129">
      <w:pPr>
        <w:spacing w:after="0" w:line="360" w:lineRule="auto"/>
        <w:jc w:val="both"/>
        <w:rPr>
          <w:rFonts w:ascii="Palatino Linotype" w:hAnsi="Palatino Linotype" w:cs="Arial"/>
          <w:sz w:val="24"/>
        </w:rPr>
      </w:pPr>
      <w:r w:rsidRPr="001753B1">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753B1">
        <w:rPr>
          <w:rFonts w:ascii="Palatino Linotype" w:hAnsi="Palatino Linotype" w:cs="Arial"/>
          <w:sz w:val="24"/>
        </w:rPr>
        <w:t xml:space="preserve"> de México, de fecha </w:t>
      </w:r>
      <w:r w:rsidR="007C7440" w:rsidRPr="001753B1">
        <w:rPr>
          <w:rFonts w:ascii="Palatino Linotype" w:hAnsi="Palatino Linotype" w:cs="Arial"/>
          <w:sz w:val="24"/>
        </w:rPr>
        <w:t xml:space="preserve">diecinueve </w:t>
      </w:r>
      <w:r w:rsidR="000A1026" w:rsidRPr="001753B1">
        <w:rPr>
          <w:rFonts w:ascii="Palatino Linotype" w:hAnsi="Palatino Linotype" w:cs="Arial"/>
          <w:sz w:val="24"/>
        </w:rPr>
        <w:t xml:space="preserve">de </w:t>
      </w:r>
      <w:r w:rsidR="00303A3A" w:rsidRPr="001753B1">
        <w:rPr>
          <w:rFonts w:ascii="Palatino Linotype" w:hAnsi="Palatino Linotype" w:cs="Arial"/>
          <w:sz w:val="24"/>
        </w:rPr>
        <w:t xml:space="preserve">septiembre </w:t>
      </w:r>
      <w:r w:rsidR="00A558F2" w:rsidRPr="001753B1">
        <w:rPr>
          <w:rFonts w:ascii="Palatino Linotype" w:hAnsi="Palatino Linotype" w:cs="Arial"/>
          <w:sz w:val="24"/>
        </w:rPr>
        <w:t>d</w:t>
      </w:r>
      <w:r w:rsidRPr="001753B1">
        <w:rPr>
          <w:rFonts w:ascii="Palatino Linotype" w:hAnsi="Palatino Linotype" w:cs="Arial"/>
          <w:sz w:val="24"/>
        </w:rPr>
        <w:t xml:space="preserve">e dos mil </w:t>
      </w:r>
      <w:r w:rsidR="00AA2766" w:rsidRPr="001753B1">
        <w:rPr>
          <w:rFonts w:ascii="Palatino Linotype" w:hAnsi="Palatino Linotype" w:cs="Arial"/>
          <w:sz w:val="24"/>
        </w:rPr>
        <w:t>die</w:t>
      </w:r>
      <w:r w:rsidR="00877031" w:rsidRPr="001753B1">
        <w:rPr>
          <w:rFonts w:ascii="Palatino Linotype" w:hAnsi="Palatino Linotype" w:cs="Arial"/>
          <w:sz w:val="24"/>
        </w:rPr>
        <w:t>ciocho</w:t>
      </w:r>
      <w:r w:rsidRPr="001753B1">
        <w:rPr>
          <w:rFonts w:ascii="Palatino Linotype" w:hAnsi="Palatino Linotype" w:cs="Arial"/>
          <w:sz w:val="24"/>
        </w:rPr>
        <w:t>.</w:t>
      </w:r>
    </w:p>
    <w:p w:rsidR="00D06012" w:rsidRPr="001753B1" w:rsidRDefault="00D06012" w:rsidP="00C75129">
      <w:pPr>
        <w:spacing w:after="0" w:line="360" w:lineRule="auto"/>
        <w:jc w:val="both"/>
        <w:rPr>
          <w:rFonts w:ascii="Palatino Linotype" w:hAnsi="Palatino Linotype" w:cs="Arial"/>
          <w:sz w:val="24"/>
        </w:rPr>
      </w:pPr>
    </w:p>
    <w:p w:rsidR="001F1FCA" w:rsidRPr="001753B1" w:rsidRDefault="001F1FCA" w:rsidP="00C75129">
      <w:pPr>
        <w:spacing w:after="0" w:line="360" w:lineRule="auto"/>
        <w:jc w:val="both"/>
        <w:rPr>
          <w:rFonts w:ascii="Palatino Linotype" w:hAnsi="Palatino Linotype" w:cs="Arial"/>
          <w:sz w:val="24"/>
        </w:rPr>
      </w:pPr>
      <w:r w:rsidRPr="001753B1">
        <w:rPr>
          <w:rFonts w:ascii="Palatino Linotype" w:hAnsi="Palatino Linotype" w:cs="Arial"/>
          <w:sz w:val="24"/>
        </w:rPr>
        <w:t xml:space="preserve">VISTO el expediente formado con motivo del recurso de revisión </w:t>
      </w:r>
      <w:r w:rsidRPr="001753B1">
        <w:rPr>
          <w:rFonts w:ascii="Palatino Linotype" w:hAnsi="Palatino Linotype" w:cs="Arial"/>
          <w:b/>
          <w:sz w:val="24"/>
        </w:rPr>
        <w:t>0</w:t>
      </w:r>
      <w:r w:rsidR="000A1026" w:rsidRPr="001753B1">
        <w:rPr>
          <w:rFonts w:ascii="Palatino Linotype" w:hAnsi="Palatino Linotype" w:cs="Arial"/>
          <w:b/>
          <w:sz w:val="24"/>
        </w:rPr>
        <w:t>2</w:t>
      </w:r>
      <w:r w:rsidR="007C7440" w:rsidRPr="001753B1">
        <w:rPr>
          <w:rFonts w:ascii="Palatino Linotype" w:hAnsi="Palatino Linotype" w:cs="Arial"/>
          <w:b/>
          <w:sz w:val="24"/>
        </w:rPr>
        <w:t>767</w:t>
      </w:r>
      <w:r w:rsidR="006A508D" w:rsidRPr="001753B1">
        <w:rPr>
          <w:rFonts w:ascii="Palatino Linotype" w:hAnsi="Palatino Linotype" w:cs="Arial"/>
          <w:b/>
          <w:sz w:val="24"/>
        </w:rPr>
        <w:t>/</w:t>
      </w:r>
      <w:r w:rsidRPr="001753B1">
        <w:rPr>
          <w:rFonts w:ascii="Palatino Linotype" w:hAnsi="Palatino Linotype" w:cs="Arial"/>
          <w:b/>
          <w:bCs/>
          <w:sz w:val="24"/>
        </w:rPr>
        <w:t>INFOEM/IP/RR/201</w:t>
      </w:r>
      <w:r w:rsidR="00922776" w:rsidRPr="001753B1">
        <w:rPr>
          <w:rFonts w:ascii="Palatino Linotype" w:hAnsi="Palatino Linotype" w:cs="Arial"/>
          <w:b/>
          <w:bCs/>
          <w:sz w:val="24"/>
        </w:rPr>
        <w:t>8</w:t>
      </w:r>
      <w:r w:rsidRPr="001753B1">
        <w:rPr>
          <w:rFonts w:ascii="Palatino Linotype" w:hAnsi="Palatino Linotype" w:cs="Arial"/>
          <w:sz w:val="24"/>
        </w:rPr>
        <w:t xml:space="preserve">, promovido por </w:t>
      </w:r>
      <w:r w:rsidR="00883C45" w:rsidRPr="001753B1">
        <w:rPr>
          <w:rFonts w:ascii="Palatino Linotype" w:hAnsi="Palatino Linotype" w:cs="Arial"/>
          <w:sz w:val="24"/>
        </w:rPr>
        <w:t>e</w:t>
      </w:r>
      <w:r w:rsidR="00CC49DC" w:rsidRPr="001753B1">
        <w:rPr>
          <w:rFonts w:ascii="Palatino Linotype" w:hAnsi="Palatino Linotype" w:cs="Arial"/>
          <w:sz w:val="24"/>
        </w:rPr>
        <w:t xml:space="preserve">l </w:t>
      </w:r>
      <w:r w:rsidR="00CC49DC" w:rsidRPr="001753B1">
        <w:rPr>
          <w:rFonts w:ascii="Palatino Linotype" w:hAnsi="Palatino Linotype" w:cs="Arial"/>
          <w:b/>
          <w:sz w:val="24"/>
        </w:rPr>
        <w:t>C</w:t>
      </w:r>
      <w:r w:rsidR="00F23343" w:rsidRPr="001753B1">
        <w:rPr>
          <w:rFonts w:ascii="Palatino Linotype" w:hAnsi="Palatino Linotype" w:cs="Arial"/>
          <w:b/>
          <w:sz w:val="24"/>
        </w:rPr>
        <w:t>.</w:t>
      </w:r>
      <w:r w:rsidR="007C7440" w:rsidRPr="001753B1">
        <w:rPr>
          <w:rFonts w:ascii="Palatino Linotype" w:hAnsi="Palatino Linotype" w:cs="Arial"/>
          <w:b/>
          <w:sz w:val="24"/>
        </w:rPr>
        <w:t xml:space="preserve"> </w:t>
      </w:r>
      <w:bookmarkStart w:id="0" w:name="_GoBack"/>
      <w:r w:rsidR="008D74B6" w:rsidRPr="008D74B6">
        <w:rPr>
          <w:rFonts w:ascii="Palatino Linotype" w:hAnsi="Palatino Linotype" w:cs="Arial"/>
          <w:b/>
          <w:sz w:val="24"/>
        </w:rPr>
        <w:t>XXXXX XXXXXXXX XXXXXXX</w:t>
      </w:r>
      <w:bookmarkEnd w:id="0"/>
      <w:r w:rsidRPr="001753B1">
        <w:rPr>
          <w:rFonts w:ascii="Palatino Linotype" w:hAnsi="Palatino Linotype" w:cs="Arial"/>
          <w:b/>
          <w:sz w:val="24"/>
        </w:rPr>
        <w:t xml:space="preserve">, </w:t>
      </w:r>
      <w:r w:rsidRPr="001753B1">
        <w:rPr>
          <w:rFonts w:ascii="Palatino Linotype" w:hAnsi="Palatino Linotype" w:cs="Arial"/>
          <w:sz w:val="24"/>
        </w:rPr>
        <w:t>en lo sucesivo</w:t>
      </w:r>
      <w:r w:rsidRPr="001753B1">
        <w:rPr>
          <w:rFonts w:ascii="Palatino Linotype" w:hAnsi="Palatino Linotype" w:cs="Arial"/>
          <w:b/>
          <w:sz w:val="24"/>
        </w:rPr>
        <w:t xml:space="preserve"> </w:t>
      </w:r>
      <w:r w:rsidR="004C474B" w:rsidRPr="001753B1">
        <w:rPr>
          <w:rFonts w:ascii="Palatino Linotype" w:hAnsi="Palatino Linotype" w:cs="Arial"/>
          <w:b/>
          <w:sz w:val="24"/>
        </w:rPr>
        <w:t>EL</w:t>
      </w:r>
      <w:r w:rsidRPr="001753B1">
        <w:rPr>
          <w:rFonts w:ascii="Palatino Linotype" w:hAnsi="Palatino Linotype" w:cs="Arial"/>
          <w:b/>
          <w:sz w:val="24"/>
        </w:rPr>
        <w:t xml:space="preserve"> RECURRENTE,</w:t>
      </w:r>
      <w:r w:rsidRPr="001753B1">
        <w:rPr>
          <w:rFonts w:ascii="Palatino Linotype" w:hAnsi="Palatino Linotype" w:cs="Arial"/>
          <w:sz w:val="24"/>
        </w:rPr>
        <w:t xml:space="preserve"> en contra de la falta de respuesta </w:t>
      </w:r>
      <w:r w:rsidR="003D6F96" w:rsidRPr="001753B1">
        <w:rPr>
          <w:rFonts w:ascii="Palatino Linotype" w:hAnsi="Palatino Linotype" w:cs="Arial"/>
          <w:sz w:val="24"/>
        </w:rPr>
        <w:t>d</w:t>
      </w:r>
      <w:r w:rsidRPr="001753B1">
        <w:rPr>
          <w:rFonts w:ascii="Palatino Linotype" w:hAnsi="Palatino Linotype" w:cs="Arial"/>
          <w:sz w:val="24"/>
        </w:rPr>
        <w:t>el</w:t>
      </w:r>
      <w:r w:rsidR="00266066" w:rsidRPr="001753B1">
        <w:rPr>
          <w:rFonts w:ascii="Palatino Linotype" w:hAnsi="Palatino Linotype" w:cs="Arial"/>
          <w:b/>
          <w:sz w:val="24"/>
        </w:rPr>
        <w:t xml:space="preserve"> Ayuntamiento de </w:t>
      </w:r>
      <w:proofErr w:type="spellStart"/>
      <w:r w:rsidR="007C7440" w:rsidRPr="001753B1">
        <w:rPr>
          <w:rFonts w:ascii="Palatino Linotype" w:hAnsi="Palatino Linotype" w:cs="Arial"/>
          <w:b/>
          <w:sz w:val="24"/>
        </w:rPr>
        <w:t>Tepetlaoxtoc</w:t>
      </w:r>
      <w:proofErr w:type="spellEnd"/>
      <w:r w:rsidRPr="001753B1">
        <w:rPr>
          <w:rFonts w:ascii="Palatino Linotype" w:hAnsi="Palatino Linotype" w:cs="Arial"/>
          <w:b/>
          <w:sz w:val="24"/>
        </w:rPr>
        <w:t xml:space="preserve">, </w:t>
      </w:r>
      <w:r w:rsidRPr="001753B1">
        <w:rPr>
          <w:rFonts w:ascii="Palatino Linotype" w:hAnsi="Palatino Linotype" w:cs="Arial"/>
          <w:sz w:val="24"/>
        </w:rPr>
        <w:t xml:space="preserve">en lo sucesivo </w:t>
      </w:r>
      <w:r w:rsidRPr="001753B1">
        <w:rPr>
          <w:rFonts w:ascii="Palatino Linotype" w:hAnsi="Palatino Linotype" w:cs="Arial"/>
          <w:b/>
          <w:sz w:val="24"/>
        </w:rPr>
        <w:t xml:space="preserve">EL SUJETO OBLIGADO, </w:t>
      </w:r>
      <w:r w:rsidRPr="001753B1">
        <w:rPr>
          <w:rFonts w:ascii="Palatino Linotype" w:hAnsi="Palatino Linotype" w:cs="Arial"/>
          <w:sz w:val="24"/>
        </w:rPr>
        <w:t xml:space="preserve">se procede a dictar la presente resolución con base en lo siguiente: </w:t>
      </w:r>
    </w:p>
    <w:p w:rsidR="001F1FCA" w:rsidRPr="001753B1" w:rsidRDefault="001F1FCA" w:rsidP="00C75129">
      <w:pPr>
        <w:spacing w:after="0" w:line="240" w:lineRule="auto"/>
        <w:jc w:val="both"/>
        <w:rPr>
          <w:rFonts w:ascii="Palatino Linotype" w:hAnsi="Palatino Linotype"/>
        </w:rPr>
      </w:pPr>
    </w:p>
    <w:p w:rsidR="00D06012" w:rsidRPr="001753B1" w:rsidRDefault="00D06012" w:rsidP="00C75129">
      <w:pPr>
        <w:spacing w:after="0" w:line="240" w:lineRule="auto"/>
        <w:jc w:val="center"/>
        <w:rPr>
          <w:rFonts w:ascii="Palatino Linotype" w:hAnsi="Palatino Linotype" w:cs="Arial"/>
          <w:b/>
          <w:bCs/>
          <w:spacing w:val="60"/>
          <w:sz w:val="28"/>
        </w:rPr>
      </w:pPr>
      <w:r w:rsidRPr="001753B1">
        <w:rPr>
          <w:rFonts w:ascii="Palatino Linotype" w:hAnsi="Palatino Linotype" w:cs="Arial"/>
          <w:b/>
          <w:bCs/>
          <w:spacing w:val="60"/>
          <w:sz w:val="28"/>
        </w:rPr>
        <w:t>RESULTANDO</w:t>
      </w:r>
    </w:p>
    <w:p w:rsidR="00D06012" w:rsidRPr="001753B1" w:rsidRDefault="00D06012" w:rsidP="00C75129">
      <w:pPr>
        <w:spacing w:after="0" w:line="240" w:lineRule="auto"/>
        <w:jc w:val="center"/>
        <w:rPr>
          <w:rFonts w:ascii="Palatino Linotype" w:hAnsi="Palatino Linotype" w:cs="Arial"/>
          <w:b/>
          <w:bCs/>
          <w:spacing w:val="60"/>
        </w:rPr>
      </w:pPr>
    </w:p>
    <w:p w:rsidR="001F1FCA" w:rsidRPr="001753B1" w:rsidRDefault="001F1FCA" w:rsidP="00C75129">
      <w:pPr>
        <w:spacing w:after="0" w:line="360" w:lineRule="auto"/>
        <w:jc w:val="both"/>
        <w:rPr>
          <w:rFonts w:ascii="Palatino Linotype" w:hAnsi="Palatino Linotype" w:cs="Arial"/>
          <w:b/>
          <w:bCs/>
          <w:sz w:val="24"/>
        </w:rPr>
      </w:pPr>
      <w:r w:rsidRPr="001753B1">
        <w:rPr>
          <w:rFonts w:ascii="Palatino Linotype" w:hAnsi="Palatino Linotype" w:cs="Arial"/>
          <w:b/>
          <w:sz w:val="28"/>
          <w:szCs w:val="28"/>
        </w:rPr>
        <w:t>I.</w:t>
      </w:r>
      <w:r w:rsidRPr="001753B1">
        <w:rPr>
          <w:rFonts w:ascii="Palatino Linotype" w:hAnsi="Palatino Linotype" w:cs="Arial"/>
          <w:b/>
        </w:rPr>
        <w:t xml:space="preserve"> </w:t>
      </w:r>
      <w:r w:rsidRPr="001753B1">
        <w:rPr>
          <w:rFonts w:ascii="Palatino Linotype" w:hAnsi="Palatino Linotype" w:cs="Arial"/>
          <w:sz w:val="24"/>
        </w:rPr>
        <w:t xml:space="preserve">En fecha </w:t>
      </w:r>
      <w:r w:rsidR="007C7440" w:rsidRPr="001753B1">
        <w:rPr>
          <w:rFonts w:ascii="Palatino Linotype" w:hAnsi="Palatino Linotype" w:cs="Arial"/>
          <w:sz w:val="24"/>
        </w:rPr>
        <w:t>tres de abril</w:t>
      </w:r>
      <w:r w:rsidR="00303A3A" w:rsidRPr="001753B1">
        <w:rPr>
          <w:rFonts w:ascii="Palatino Linotype" w:hAnsi="Palatino Linotype" w:cs="Arial"/>
          <w:sz w:val="24"/>
        </w:rPr>
        <w:t xml:space="preserve"> </w:t>
      </w:r>
      <w:r w:rsidR="004C474B" w:rsidRPr="001753B1">
        <w:rPr>
          <w:rFonts w:ascii="Palatino Linotype" w:hAnsi="Palatino Linotype" w:cs="Arial"/>
          <w:sz w:val="24"/>
        </w:rPr>
        <w:t>de dos mil dieciocho</w:t>
      </w:r>
      <w:r w:rsidRPr="001753B1">
        <w:rPr>
          <w:rFonts w:ascii="Palatino Linotype" w:hAnsi="Palatino Linotype" w:cs="Arial"/>
          <w:sz w:val="24"/>
        </w:rPr>
        <w:t xml:space="preserve">, </w:t>
      </w:r>
      <w:r w:rsidR="004C474B" w:rsidRPr="001753B1">
        <w:rPr>
          <w:rFonts w:ascii="Palatino Linotype" w:hAnsi="Palatino Linotype" w:cs="Arial"/>
          <w:b/>
          <w:sz w:val="24"/>
        </w:rPr>
        <w:t>EL</w:t>
      </w:r>
      <w:r w:rsidR="00877031" w:rsidRPr="001753B1">
        <w:rPr>
          <w:rFonts w:ascii="Palatino Linotype" w:hAnsi="Palatino Linotype" w:cs="Arial"/>
          <w:b/>
          <w:sz w:val="24"/>
        </w:rPr>
        <w:t xml:space="preserve"> </w:t>
      </w:r>
      <w:r w:rsidRPr="001753B1">
        <w:rPr>
          <w:rFonts w:ascii="Palatino Linotype" w:hAnsi="Palatino Linotype" w:cs="Arial"/>
          <w:b/>
          <w:sz w:val="24"/>
        </w:rPr>
        <w:t>RECURRENTE</w:t>
      </w:r>
      <w:r w:rsidRPr="001753B1">
        <w:rPr>
          <w:rFonts w:ascii="Palatino Linotype" w:hAnsi="Palatino Linotype" w:cs="Arial"/>
          <w:sz w:val="24"/>
        </w:rPr>
        <w:t xml:space="preserve"> presentó a través del Sistema de Acceso a la Información Mexiquense, en lo subsecuente </w:t>
      </w:r>
      <w:r w:rsidRPr="001753B1">
        <w:rPr>
          <w:rFonts w:ascii="Palatino Linotype" w:hAnsi="Palatino Linotype" w:cs="Arial"/>
          <w:b/>
          <w:sz w:val="24"/>
        </w:rPr>
        <w:t>EL SAIMEX</w:t>
      </w:r>
      <w:r w:rsidRPr="001753B1">
        <w:rPr>
          <w:rFonts w:ascii="Palatino Linotype" w:hAnsi="Palatino Linotype" w:cs="Arial"/>
          <w:sz w:val="24"/>
        </w:rPr>
        <w:t xml:space="preserve"> ante </w:t>
      </w:r>
      <w:r w:rsidRPr="001753B1">
        <w:rPr>
          <w:rFonts w:ascii="Palatino Linotype" w:hAnsi="Palatino Linotype" w:cs="Arial"/>
          <w:b/>
          <w:sz w:val="24"/>
        </w:rPr>
        <w:t>EL SUJETO OBLIGADO</w:t>
      </w:r>
      <w:r w:rsidRPr="001753B1">
        <w:rPr>
          <w:rFonts w:ascii="Palatino Linotype" w:hAnsi="Palatino Linotype" w:cs="Arial"/>
          <w:sz w:val="24"/>
        </w:rPr>
        <w:t xml:space="preserve">, la solicitud de acceso a la información pública, a la que se le asignó el número de expediente </w:t>
      </w:r>
      <w:r w:rsidRPr="001753B1">
        <w:rPr>
          <w:rFonts w:ascii="Palatino Linotype" w:hAnsi="Palatino Linotype" w:cs="Arial"/>
          <w:b/>
          <w:bCs/>
          <w:sz w:val="24"/>
        </w:rPr>
        <w:t>00</w:t>
      </w:r>
      <w:r w:rsidR="004C474B" w:rsidRPr="001753B1">
        <w:rPr>
          <w:rFonts w:ascii="Palatino Linotype" w:hAnsi="Palatino Linotype" w:cs="Arial"/>
          <w:b/>
          <w:bCs/>
          <w:sz w:val="24"/>
        </w:rPr>
        <w:t>0</w:t>
      </w:r>
      <w:r w:rsidR="007C7440" w:rsidRPr="001753B1">
        <w:rPr>
          <w:rFonts w:ascii="Palatino Linotype" w:hAnsi="Palatino Linotype" w:cs="Arial"/>
          <w:b/>
          <w:bCs/>
          <w:sz w:val="24"/>
        </w:rPr>
        <w:t>17</w:t>
      </w:r>
      <w:r w:rsidRPr="001753B1">
        <w:rPr>
          <w:rFonts w:ascii="Palatino Linotype" w:hAnsi="Palatino Linotype" w:cs="Arial"/>
          <w:b/>
          <w:bCs/>
          <w:sz w:val="24"/>
        </w:rPr>
        <w:t>/</w:t>
      </w:r>
      <w:r w:rsidR="007C7440" w:rsidRPr="001753B1">
        <w:rPr>
          <w:rFonts w:ascii="Palatino Linotype" w:hAnsi="Palatino Linotype" w:cs="Arial"/>
          <w:b/>
          <w:bCs/>
          <w:sz w:val="24"/>
        </w:rPr>
        <w:t>TEPETLAO</w:t>
      </w:r>
      <w:r w:rsidRPr="001753B1">
        <w:rPr>
          <w:rFonts w:ascii="Palatino Linotype" w:hAnsi="Palatino Linotype" w:cs="Arial"/>
          <w:b/>
          <w:bCs/>
          <w:sz w:val="24"/>
        </w:rPr>
        <w:t>/IP/201</w:t>
      </w:r>
      <w:r w:rsidR="004C474B" w:rsidRPr="001753B1">
        <w:rPr>
          <w:rFonts w:ascii="Palatino Linotype" w:hAnsi="Palatino Linotype" w:cs="Arial"/>
          <w:b/>
          <w:bCs/>
          <w:sz w:val="24"/>
        </w:rPr>
        <w:t>8</w:t>
      </w:r>
      <w:r w:rsidRPr="001753B1">
        <w:rPr>
          <w:rFonts w:ascii="Palatino Linotype" w:hAnsi="Palatino Linotype" w:cs="Arial"/>
          <w:sz w:val="24"/>
        </w:rPr>
        <w:t>, mediante la cual solicitó:</w:t>
      </w:r>
    </w:p>
    <w:p w:rsidR="001F1FCA" w:rsidRPr="001753B1" w:rsidRDefault="001F1FCA" w:rsidP="00C75129">
      <w:pPr>
        <w:pStyle w:val="Prrafodelista"/>
        <w:spacing w:after="0" w:line="240" w:lineRule="auto"/>
        <w:ind w:left="0"/>
        <w:contextualSpacing w:val="0"/>
        <w:jc w:val="both"/>
        <w:rPr>
          <w:rFonts w:ascii="Palatino Linotype" w:hAnsi="Palatino Linotype" w:cs="Arial"/>
          <w:b/>
          <w:szCs w:val="28"/>
        </w:rPr>
      </w:pPr>
    </w:p>
    <w:p w:rsidR="00535903" w:rsidRPr="001753B1" w:rsidRDefault="00535903" w:rsidP="00C75129">
      <w:pPr>
        <w:tabs>
          <w:tab w:val="left" w:pos="851"/>
        </w:tabs>
        <w:spacing w:after="0" w:line="240" w:lineRule="auto"/>
        <w:ind w:left="851" w:right="901"/>
        <w:jc w:val="both"/>
        <w:rPr>
          <w:rFonts w:ascii="Palatino Linotype" w:hAnsi="Palatino Linotype" w:cs="Arial"/>
          <w:i/>
          <w:sz w:val="22"/>
          <w:szCs w:val="22"/>
        </w:rPr>
      </w:pPr>
      <w:r w:rsidRPr="001753B1">
        <w:rPr>
          <w:rFonts w:ascii="Palatino Linotype" w:hAnsi="Palatino Linotype" w:cs="Arial"/>
          <w:i/>
          <w:sz w:val="22"/>
          <w:szCs w:val="22"/>
        </w:rPr>
        <w:t>“</w:t>
      </w:r>
      <w:r w:rsidR="007C7440" w:rsidRPr="001753B1">
        <w:rPr>
          <w:rFonts w:ascii="Palatino Linotype" w:hAnsi="Palatino Linotype" w:cs="Arial"/>
          <w:i/>
          <w:sz w:val="22"/>
          <w:szCs w:val="22"/>
        </w:rPr>
        <w:t>SE SOLICITA LA RELACION DE CHEQUES DE LA CUENTA RECURSOS PROPIOS EMITIDOS POR LA TESORERIA DEL MUNICIPIO DE TEPETLAOXTOC A FAVOR DE SERVIDORES PUBLICOS LLAMESE PRESIDENTE,REGIDORES,SINDICO,DIRECTORES, ENCARGADOS DE DESPACHO, ETC. POR AÑO 2016,2017 Y CORRIENTE DE 2018 RELACION CON NOMBRE, MONTO Y CONCEPTO</w:t>
      </w:r>
      <w:r w:rsidR="00392061" w:rsidRPr="001753B1">
        <w:rPr>
          <w:rFonts w:ascii="Palatino Linotype" w:hAnsi="Palatino Linotype" w:cs="Arial"/>
          <w:i/>
          <w:sz w:val="22"/>
          <w:szCs w:val="22"/>
        </w:rPr>
        <w:t>.</w:t>
      </w:r>
      <w:r w:rsidRPr="001753B1">
        <w:rPr>
          <w:rFonts w:ascii="Palatino Linotype" w:hAnsi="Palatino Linotype" w:cs="Arial"/>
          <w:i/>
          <w:sz w:val="22"/>
          <w:szCs w:val="22"/>
        </w:rPr>
        <w:t>”</w:t>
      </w:r>
      <w:r w:rsidR="004C474B" w:rsidRPr="001753B1">
        <w:rPr>
          <w:rFonts w:ascii="Palatino Linotype" w:hAnsi="Palatino Linotype" w:cs="Arial"/>
          <w:i/>
          <w:sz w:val="22"/>
          <w:szCs w:val="22"/>
        </w:rPr>
        <w:t xml:space="preserve"> </w:t>
      </w:r>
      <w:r w:rsidRPr="001753B1">
        <w:rPr>
          <w:rFonts w:ascii="Palatino Linotype" w:hAnsi="Palatino Linotype" w:cs="Arial"/>
          <w:i/>
          <w:sz w:val="22"/>
          <w:szCs w:val="22"/>
        </w:rPr>
        <w:t>(Sic)</w:t>
      </w:r>
    </w:p>
    <w:p w:rsidR="00D06012" w:rsidRPr="001753B1" w:rsidRDefault="00D06012" w:rsidP="00C75129">
      <w:pPr>
        <w:spacing w:after="0" w:line="240" w:lineRule="auto"/>
        <w:ind w:left="851" w:right="901"/>
        <w:jc w:val="both"/>
        <w:rPr>
          <w:rFonts w:ascii="Palatino Linotype" w:hAnsi="Palatino Linotype" w:cs="Arial"/>
          <w:i/>
          <w:szCs w:val="22"/>
          <w:lang w:val="es-MX" w:eastAsia="es-MX"/>
        </w:rPr>
      </w:pPr>
    </w:p>
    <w:p w:rsidR="00D92515" w:rsidRPr="001753B1" w:rsidRDefault="00D06012" w:rsidP="00C75129">
      <w:pPr>
        <w:spacing w:after="0" w:line="360" w:lineRule="auto"/>
        <w:jc w:val="both"/>
        <w:rPr>
          <w:rFonts w:ascii="Palatino Linotype" w:hAnsi="Palatino Linotype" w:cs="Arial"/>
          <w:sz w:val="24"/>
          <w:szCs w:val="24"/>
          <w:lang w:val="es-MX"/>
        </w:rPr>
      </w:pPr>
      <w:r w:rsidRPr="001753B1">
        <w:rPr>
          <w:rFonts w:ascii="Palatino Linotype" w:hAnsi="Palatino Linotype" w:cs="Arial"/>
          <w:b/>
          <w:sz w:val="24"/>
          <w:szCs w:val="24"/>
        </w:rPr>
        <w:t>MODALIDAD DE ENTREGA:</w:t>
      </w:r>
      <w:r w:rsidRPr="001753B1">
        <w:rPr>
          <w:rFonts w:ascii="Palatino Linotype" w:hAnsi="Palatino Linotype" w:cs="Arial"/>
          <w:sz w:val="24"/>
          <w:szCs w:val="24"/>
        </w:rPr>
        <w:t xml:space="preserve"> </w:t>
      </w:r>
      <w:r w:rsidR="00392061" w:rsidRPr="001753B1">
        <w:rPr>
          <w:rFonts w:ascii="Palatino Linotype" w:hAnsi="Palatino Linotype" w:cs="Arial"/>
          <w:sz w:val="24"/>
          <w:szCs w:val="24"/>
          <w:lang w:val="es-MX"/>
        </w:rPr>
        <w:t xml:space="preserve">Vía </w:t>
      </w:r>
      <w:r w:rsidR="00392061" w:rsidRPr="001753B1">
        <w:rPr>
          <w:rFonts w:ascii="Palatino Linotype" w:hAnsi="Palatino Linotype" w:cs="Arial"/>
          <w:b/>
          <w:sz w:val="24"/>
          <w:szCs w:val="24"/>
          <w:lang w:val="es-MX"/>
        </w:rPr>
        <w:t>SAIMEX</w:t>
      </w:r>
      <w:r w:rsidR="00392061" w:rsidRPr="001753B1">
        <w:rPr>
          <w:rFonts w:ascii="Palatino Linotype" w:hAnsi="Palatino Linotype" w:cs="Arial"/>
          <w:sz w:val="24"/>
          <w:szCs w:val="24"/>
          <w:lang w:val="es-MX"/>
        </w:rPr>
        <w:t>.</w:t>
      </w:r>
    </w:p>
    <w:p w:rsidR="00922776" w:rsidRPr="001753B1" w:rsidRDefault="00922776" w:rsidP="00C75129">
      <w:pPr>
        <w:spacing w:after="0" w:line="360" w:lineRule="auto"/>
        <w:jc w:val="both"/>
        <w:rPr>
          <w:rFonts w:ascii="Palatino Linotype" w:hAnsi="Palatino Linotype"/>
          <w:b/>
          <w:sz w:val="24"/>
          <w:szCs w:val="24"/>
          <w:lang w:val="es-MX"/>
        </w:rPr>
      </w:pPr>
    </w:p>
    <w:p w:rsidR="004A5DD5" w:rsidRPr="001753B1" w:rsidRDefault="004A5DD5" w:rsidP="00C75129">
      <w:pPr>
        <w:spacing w:after="0" w:line="360" w:lineRule="auto"/>
        <w:jc w:val="both"/>
        <w:rPr>
          <w:rFonts w:ascii="Palatino Linotype" w:hAnsi="Palatino Linotype" w:cs="Arial"/>
          <w:sz w:val="24"/>
          <w:szCs w:val="24"/>
        </w:rPr>
      </w:pPr>
      <w:r w:rsidRPr="001753B1">
        <w:rPr>
          <w:rFonts w:ascii="Palatino Linotype" w:hAnsi="Palatino Linotype"/>
          <w:b/>
          <w:sz w:val="24"/>
          <w:szCs w:val="24"/>
          <w:lang w:val="es-MX"/>
        </w:rPr>
        <w:t xml:space="preserve">II. </w:t>
      </w:r>
      <w:r w:rsidRPr="001753B1">
        <w:rPr>
          <w:rFonts w:ascii="Palatino Linotype" w:hAnsi="Palatino Linotype" w:cs="Arial"/>
          <w:sz w:val="24"/>
          <w:szCs w:val="24"/>
        </w:rPr>
        <w:t xml:space="preserve">En cumplimiento al artículo 162 de la Ley de Transparencia y Acceso a la Información Pública del Estado de México y Municipios, en fecha </w:t>
      </w:r>
      <w:r w:rsidR="007C7440" w:rsidRPr="001753B1">
        <w:rPr>
          <w:rFonts w:ascii="Palatino Linotype" w:hAnsi="Palatino Linotype" w:cs="Arial"/>
          <w:sz w:val="24"/>
          <w:szCs w:val="24"/>
        </w:rPr>
        <w:t xml:space="preserve">siete de abril </w:t>
      </w:r>
      <w:r w:rsidRPr="001753B1">
        <w:rPr>
          <w:rFonts w:ascii="Palatino Linotype" w:hAnsi="Palatino Linotype" w:cs="Arial"/>
          <w:sz w:val="24"/>
          <w:szCs w:val="24"/>
        </w:rPr>
        <w:t xml:space="preserve">de dos mil dieciocho, </w:t>
      </w:r>
      <w:r w:rsidRPr="001753B1">
        <w:rPr>
          <w:rFonts w:ascii="Palatino Linotype" w:hAnsi="Palatino Linotype" w:cs="Arial"/>
          <w:b/>
          <w:sz w:val="24"/>
          <w:szCs w:val="24"/>
        </w:rPr>
        <w:t xml:space="preserve">EL SUJETO OBLIGADO </w:t>
      </w:r>
      <w:r w:rsidRPr="001753B1">
        <w:rPr>
          <w:rFonts w:ascii="Palatino Linotype" w:hAnsi="Palatino Linotype" w:cs="Arial"/>
          <w:sz w:val="24"/>
          <w:szCs w:val="24"/>
        </w:rPr>
        <w:t xml:space="preserve">turnó mediante requerimiento, el contenido </w:t>
      </w:r>
      <w:r w:rsidRPr="001753B1">
        <w:rPr>
          <w:rFonts w:ascii="Palatino Linotype" w:hAnsi="Palatino Linotype" w:cs="Arial"/>
          <w:sz w:val="24"/>
          <w:szCs w:val="24"/>
        </w:rPr>
        <w:lastRenderedPageBreak/>
        <w:t xml:space="preserve">de la solicitud de información al Servidor Público Habilitado de </w:t>
      </w:r>
      <w:r w:rsidR="00392061" w:rsidRPr="001753B1">
        <w:rPr>
          <w:rFonts w:ascii="Palatino Linotype" w:hAnsi="Palatino Linotype" w:cs="Arial"/>
          <w:sz w:val="24"/>
          <w:szCs w:val="24"/>
        </w:rPr>
        <w:t xml:space="preserve">la </w:t>
      </w:r>
      <w:r w:rsidR="007C7440" w:rsidRPr="001753B1">
        <w:rPr>
          <w:rFonts w:ascii="Palatino Linotype" w:hAnsi="Palatino Linotype" w:cs="Arial"/>
          <w:sz w:val="24"/>
          <w:szCs w:val="24"/>
        </w:rPr>
        <w:t>Tesorería Municipal</w:t>
      </w:r>
      <w:r w:rsidRPr="001753B1">
        <w:rPr>
          <w:rFonts w:ascii="Palatino Linotype" w:hAnsi="Palatino Linotype" w:cs="Arial"/>
          <w:sz w:val="24"/>
          <w:szCs w:val="24"/>
        </w:rPr>
        <w:t>, a efecto de que realizara la búsqueda y localización de la misma, tal como se desprende a continuación:</w:t>
      </w:r>
    </w:p>
    <w:p w:rsidR="00423E63" w:rsidRPr="001753B1" w:rsidRDefault="007C7440" w:rsidP="00C75129">
      <w:pPr>
        <w:spacing w:after="0" w:line="360" w:lineRule="auto"/>
        <w:jc w:val="both"/>
        <w:rPr>
          <w:rFonts w:ascii="Palatino Linotype" w:hAnsi="Palatino Linotype" w:cs="Arial"/>
          <w:sz w:val="24"/>
          <w:szCs w:val="24"/>
        </w:rPr>
      </w:pPr>
      <w:r w:rsidRPr="001753B1">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58708</wp:posOffset>
                </wp:positionH>
                <wp:positionV relativeFrom="paragraph">
                  <wp:posOffset>1097165</wp:posOffset>
                </wp:positionV>
                <wp:extent cx="5638800" cy="358140"/>
                <wp:effectExtent l="76200" t="38100" r="76200" b="99060"/>
                <wp:wrapNone/>
                <wp:docPr id="11" name="Rectángulo redondeado 11"/>
                <wp:cNvGraphicFramePr/>
                <a:graphic xmlns:a="http://schemas.openxmlformats.org/drawingml/2006/main">
                  <a:graphicData uri="http://schemas.microsoft.com/office/word/2010/wordprocessingShape">
                    <wps:wsp>
                      <wps:cNvSpPr/>
                      <wps:spPr>
                        <a:xfrm>
                          <a:off x="0" y="0"/>
                          <a:ext cx="5638800" cy="3581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D17C22" id="Rectángulo redondeado 11" o:spid="_x0000_s1026" style="position:absolute;margin-left:4.6pt;margin-top:86.4pt;width:444pt;height:28.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" filled="f" strokecolor="red" strokeweight="2.25pt">
                <v:shadow on="t" color="black" opacity="22937f" origin=",.5" offset="0,.63889mm"/>
              </v:roundrect>
            </w:pict>
          </mc:Fallback>
        </mc:AlternateContent>
      </w:r>
      <w:r w:rsidRPr="001753B1">
        <w:rPr>
          <w:rFonts w:ascii="Palatino Linotype" w:hAnsi="Palatino Linotype" w:cs="Arial"/>
          <w:noProof/>
          <w:sz w:val="24"/>
          <w:szCs w:val="24"/>
          <w:lang w:val="es-MX" w:eastAsia="es-MX"/>
        </w:rPr>
        <w:drawing>
          <wp:inline distT="0" distB="0" distL="0" distR="0">
            <wp:extent cx="5791835" cy="2133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33600"/>
                    </a:xfrm>
                    <a:prstGeom prst="rect">
                      <a:avLst/>
                    </a:prstGeom>
                  </pic:spPr>
                </pic:pic>
              </a:graphicData>
            </a:graphic>
          </wp:inline>
        </w:drawing>
      </w:r>
    </w:p>
    <w:p w:rsidR="0097339D" w:rsidRPr="001753B1" w:rsidRDefault="007C7440" w:rsidP="00C75129">
      <w:pPr>
        <w:spacing w:after="0" w:line="360" w:lineRule="auto"/>
        <w:jc w:val="both"/>
        <w:rPr>
          <w:rFonts w:ascii="Palatino Linotype" w:hAnsi="Palatino Linotype" w:cs="Arial"/>
        </w:rPr>
      </w:pPr>
      <w:r w:rsidRPr="001753B1">
        <w:rPr>
          <w:rFonts w:ascii="Palatino Linotype" w:hAnsi="Palatino Linotype" w:cs="Arial"/>
          <w:noProof/>
          <w:lang w:val="es-MX" w:eastAsia="es-MX"/>
        </w:rPr>
        <w:drawing>
          <wp:inline distT="0" distB="0" distL="0" distR="0">
            <wp:extent cx="5730240" cy="1950720"/>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1 - copia.png"/>
                    <pic:cNvPicPr/>
                  </pic:nvPicPr>
                  <pic:blipFill>
                    <a:blip r:embed="rId9">
                      <a:extLst>
                        <a:ext uri="{28A0092B-C50C-407E-A947-70E740481C1C}">
                          <a14:useLocalDpi xmlns:a14="http://schemas.microsoft.com/office/drawing/2010/main" val="0"/>
                        </a:ext>
                      </a:extLst>
                    </a:blip>
                    <a:stretch>
                      <a:fillRect/>
                    </a:stretch>
                  </pic:blipFill>
                  <pic:spPr>
                    <a:xfrm>
                      <a:off x="0" y="0"/>
                      <a:ext cx="5734961" cy="1952327"/>
                    </a:xfrm>
                    <a:prstGeom prst="rect">
                      <a:avLst/>
                    </a:prstGeom>
                  </pic:spPr>
                </pic:pic>
              </a:graphicData>
            </a:graphic>
          </wp:inline>
        </w:drawing>
      </w:r>
    </w:p>
    <w:p w:rsidR="0097339D" w:rsidRPr="001753B1" w:rsidRDefault="0097339D" w:rsidP="00C75129">
      <w:pPr>
        <w:spacing w:after="0" w:line="360" w:lineRule="auto"/>
        <w:jc w:val="both"/>
        <w:rPr>
          <w:rFonts w:ascii="Palatino Linotype" w:hAnsi="Palatino Linotype" w:cs="Arial"/>
        </w:rPr>
      </w:pPr>
    </w:p>
    <w:p w:rsidR="00922776" w:rsidRPr="001753B1" w:rsidRDefault="006E66C7" w:rsidP="00C75129">
      <w:pPr>
        <w:spacing w:after="0" w:line="360" w:lineRule="auto"/>
        <w:jc w:val="both"/>
        <w:rPr>
          <w:rFonts w:ascii="Palatino Linotype" w:hAnsi="Palatino Linotype" w:cs="Arial"/>
          <w:sz w:val="24"/>
        </w:rPr>
      </w:pPr>
      <w:r w:rsidRPr="001753B1">
        <w:rPr>
          <w:rFonts w:ascii="Palatino Linotype" w:hAnsi="Palatino Linotype"/>
          <w:b/>
          <w:sz w:val="28"/>
          <w:lang w:val="es-MX"/>
        </w:rPr>
        <w:t>I</w:t>
      </w:r>
      <w:r w:rsidR="004C474B" w:rsidRPr="001753B1">
        <w:rPr>
          <w:rFonts w:ascii="Palatino Linotype" w:hAnsi="Palatino Linotype"/>
          <w:b/>
          <w:sz w:val="28"/>
          <w:lang w:val="es-MX"/>
        </w:rPr>
        <w:t>I</w:t>
      </w:r>
      <w:r w:rsidR="00922776" w:rsidRPr="001753B1">
        <w:rPr>
          <w:rFonts w:ascii="Palatino Linotype" w:hAnsi="Palatino Linotype"/>
          <w:b/>
          <w:sz w:val="28"/>
          <w:lang w:val="es-MX"/>
        </w:rPr>
        <w:t>I.</w:t>
      </w:r>
      <w:r w:rsidR="00922776" w:rsidRPr="001753B1">
        <w:rPr>
          <w:rFonts w:ascii="Palatino Linotype" w:hAnsi="Palatino Linotype"/>
          <w:sz w:val="28"/>
          <w:lang w:val="es-MX"/>
        </w:rPr>
        <w:t xml:space="preserve"> </w:t>
      </w:r>
      <w:r w:rsidR="00922776" w:rsidRPr="001753B1">
        <w:rPr>
          <w:rFonts w:ascii="Palatino Linotype" w:hAnsi="Palatino Linotype"/>
          <w:sz w:val="24"/>
        </w:rPr>
        <w:t xml:space="preserve">De las constancias que obran en el </w:t>
      </w:r>
      <w:r w:rsidR="00922776" w:rsidRPr="001753B1">
        <w:rPr>
          <w:rFonts w:ascii="Palatino Linotype" w:hAnsi="Palatino Linotype"/>
          <w:b/>
          <w:sz w:val="24"/>
        </w:rPr>
        <w:t>SAIMEX,</w:t>
      </w:r>
      <w:r w:rsidR="00922776" w:rsidRPr="001753B1">
        <w:rPr>
          <w:rFonts w:ascii="Palatino Linotype" w:hAnsi="Palatino Linotype"/>
          <w:sz w:val="24"/>
        </w:rPr>
        <w:t xml:space="preserve"> se advierte que </w:t>
      </w:r>
      <w:r w:rsidR="00922776" w:rsidRPr="001753B1">
        <w:rPr>
          <w:rFonts w:ascii="Palatino Linotype" w:hAnsi="Palatino Linotype" w:cs="Arial"/>
          <w:b/>
          <w:color w:val="000000"/>
          <w:sz w:val="24"/>
        </w:rPr>
        <w:t>EL SUJETO OBLIGADO</w:t>
      </w:r>
      <w:r w:rsidR="00922776" w:rsidRPr="001753B1">
        <w:rPr>
          <w:rFonts w:ascii="Palatino Linotype" w:hAnsi="Palatino Linotype" w:cs="Arial"/>
          <w:sz w:val="24"/>
        </w:rPr>
        <w:t xml:space="preserve"> fue omiso en entregar la respuesta a la solicitud de información pública.</w:t>
      </w:r>
    </w:p>
    <w:p w:rsidR="004C474B" w:rsidRPr="001753B1" w:rsidRDefault="004C474B" w:rsidP="00C75129">
      <w:pPr>
        <w:pStyle w:val="Prrafodelista"/>
        <w:spacing w:after="0" w:line="360" w:lineRule="auto"/>
        <w:ind w:left="0"/>
        <w:contextualSpacing w:val="0"/>
        <w:jc w:val="both"/>
        <w:rPr>
          <w:rFonts w:ascii="Palatino Linotype" w:hAnsi="Palatino Linotype" w:cs="Arial"/>
          <w:b/>
        </w:rPr>
      </w:pPr>
    </w:p>
    <w:p w:rsidR="001A02C8" w:rsidRPr="001753B1" w:rsidRDefault="005B5C2F" w:rsidP="00C75129">
      <w:pPr>
        <w:pStyle w:val="Prrafodelista"/>
        <w:spacing w:after="0" w:line="360" w:lineRule="auto"/>
        <w:ind w:left="0"/>
        <w:contextualSpacing w:val="0"/>
        <w:jc w:val="both"/>
        <w:rPr>
          <w:rFonts w:ascii="Palatino Linotype" w:hAnsi="Palatino Linotype" w:cs="Arial"/>
        </w:rPr>
      </w:pPr>
      <w:r w:rsidRPr="001753B1">
        <w:rPr>
          <w:rFonts w:ascii="Palatino Linotype" w:hAnsi="Palatino Linotype" w:cs="Arial"/>
          <w:b/>
          <w:sz w:val="28"/>
        </w:rPr>
        <w:t>I</w:t>
      </w:r>
      <w:r w:rsidR="006E66C7" w:rsidRPr="001753B1">
        <w:rPr>
          <w:rFonts w:ascii="Palatino Linotype" w:hAnsi="Palatino Linotype" w:cs="Arial"/>
          <w:b/>
          <w:sz w:val="28"/>
        </w:rPr>
        <w:t>V</w:t>
      </w:r>
      <w:r w:rsidR="003D6F96" w:rsidRPr="001753B1">
        <w:rPr>
          <w:rFonts w:ascii="Palatino Linotype" w:hAnsi="Palatino Linotype" w:cs="Arial"/>
          <w:b/>
          <w:sz w:val="28"/>
        </w:rPr>
        <w:t>.</w:t>
      </w:r>
      <w:r w:rsidR="00816858" w:rsidRPr="001753B1">
        <w:rPr>
          <w:rFonts w:ascii="Palatino Linotype" w:hAnsi="Palatino Linotype" w:cs="Arial"/>
          <w:b/>
          <w:sz w:val="28"/>
        </w:rPr>
        <w:t xml:space="preserve"> </w:t>
      </w:r>
      <w:r w:rsidR="001A02C8" w:rsidRPr="001753B1">
        <w:rPr>
          <w:rFonts w:ascii="Palatino Linotype" w:hAnsi="Palatino Linotype" w:cs="Arial"/>
          <w:sz w:val="24"/>
          <w:szCs w:val="24"/>
        </w:rPr>
        <w:t xml:space="preserve">Inconforme por la falta de respuesta, el </w:t>
      </w:r>
      <w:r w:rsidR="007C7440" w:rsidRPr="001753B1">
        <w:rPr>
          <w:rFonts w:ascii="Palatino Linotype" w:hAnsi="Palatino Linotype" w:cs="Arial"/>
          <w:sz w:val="24"/>
          <w:szCs w:val="24"/>
        </w:rPr>
        <w:t xml:space="preserve">tres de agosto </w:t>
      </w:r>
      <w:r w:rsidR="004C474B" w:rsidRPr="001753B1">
        <w:rPr>
          <w:rFonts w:ascii="Palatino Linotype" w:hAnsi="Palatino Linotype" w:cs="Arial"/>
          <w:sz w:val="24"/>
          <w:szCs w:val="24"/>
        </w:rPr>
        <w:t>d</w:t>
      </w:r>
      <w:r w:rsidR="00922776" w:rsidRPr="001753B1">
        <w:rPr>
          <w:rFonts w:ascii="Palatino Linotype" w:hAnsi="Palatino Linotype" w:cs="Arial"/>
          <w:sz w:val="24"/>
          <w:szCs w:val="24"/>
        </w:rPr>
        <w:t>e dos mil dieciocho</w:t>
      </w:r>
      <w:r w:rsidR="001A02C8" w:rsidRPr="001753B1">
        <w:rPr>
          <w:rFonts w:ascii="Palatino Linotype" w:hAnsi="Palatino Linotype" w:cs="Arial"/>
          <w:sz w:val="24"/>
          <w:szCs w:val="24"/>
        </w:rPr>
        <w:t xml:space="preserve">, </w:t>
      </w:r>
      <w:r w:rsidR="004C474B" w:rsidRPr="001753B1">
        <w:rPr>
          <w:rFonts w:ascii="Palatino Linotype" w:hAnsi="Palatino Linotype" w:cs="Arial"/>
          <w:b/>
          <w:sz w:val="24"/>
          <w:szCs w:val="24"/>
        </w:rPr>
        <w:t>EL</w:t>
      </w:r>
      <w:r w:rsidR="001A02C8" w:rsidRPr="001753B1">
        <w:rPr>
          <w:rFonts w:ascii="Palatino Linotype" w:hAnsi="Palatino Linotype" w:cs="Arial"/>
          <w:b/>
          <w:sz w:val="24"/>
          <w:szCs w:val="24"/>
        </w:rPr>
        <w:t xml:space="preserve"> RECURRENTE</w:t>
      </w:r>
      <w:r w:rsidR="001A02C8" w:rsidRPr="001753B1">
        <w:rPr>
          <w:rFonts w:ascii="Palatino Linotype" w:hAnsi="Palatino Linotype" w:cs="Arial"/>
          <w:sz w:val="24"/>
          <w:szCs w:val="24"/>
        </w:rPr>
        <w:t xml:space="preserve"> interpuso el recurso de revisión sujeto del presente estudio, el cual fue </w:t>
      </w:r>
      <w:r w:rsidR="001A02C8" w:rsidRPr="001753B1">
        <w:rPr>
          <w:rFonts w:ascii="Palatino Linotype" w:hAnsi="Palatino Linotype" w:cs="Arial"/>
          <w:sz w:val="24"/>
          <w:szCs w:val="24"/>
        </w:rPr>
        <w:lastRenderedPageBreak/>
        <w:t xml:space="preserve">registrado en </w:t>
      </w:r>
      <w:r w:rsidR="001A02C8" w:rsidRPr="001753B1">
        <w:rPr>
          <w:rFonts w:ascii="Palatino Linotype" w:hAnsi="Palatino Linotype" w:cs="Arial"/>
          <w:b/>
          <w:sz w:val="24"/>
          <w:szCs w:val="24"/>
        </w:rPr>
        <w:t>EL SAIMEX</w:t>
      </w:r>
      <w:r w:rsidR="001A02C8" w:rsidRPr="001753B1">
        <w:rPr>
          <w:rFonts w:ascii="Palatino Linotype" w:hAnsi="Palatino Linotype" w:cs="Arial"/>
          <w:sz w:val="24"/>
          <w:szCs w:val="24"/>
        </w:rPr>
        <w:t xml:space="preserve"> y se le asignó el número de expediente </w:t>
      </w:r>
      <w:r w:rsidR="001A02C8" w:rsidRPr="001753B1">
        <w:rPr>
          <w:rFonts w:ascii="Palatino Linotype" w:hAnsi="Palatino Linotype" w:cs="Arial"/>
          <w:b/>
          <w:sz w:val="24"/>
          <w:szCs w:val="24"/>
        </w:rPr>
        <w:t>0</w:t>
      </w:r>
      <w:r w:rsidR="004A5DD5" w:rsidRPr="001753B1">
        <w:rPr>
          <w:rFonts w:ascii="Palatino Linotype" w:hAnsi="Palatino Linotype" w:cs="Arial"/>
          <w:b/>
          <w:sz w:val="24"/>
          <w:szCs w:val="24"/>
        </w:rPr>
        <w:t>2</w:t>
      </w:r>
      <w:r w:rsidR="00AC78A6" w:rsidRPr="001753B1">
        <w:rPr>
          <w:rFonts w:ascii="Palatino Linotype" w:hAnsi="Palatino Linotype" w:cs="Arial"/>
          <w:b/>
          <w:sz w:val="24"/>
          <w:szCs w:val="24"/>
        </w:rPr>
        <w:t>767</w:t>
      </w:r>
      <w:r w:rsidR="001A02C8" w:rsidRPr="001753B1">
        <w:rPr>
          <w:rFonts w:ascii="Palatino Linotype" w:hAnsi="Palatino Linotype" w:cs="Arial"/>
          <w:b/>
          <w:sz w:val="24"/>
          <w:szCs w:val="24"/>
        </w:rPr>
        <w:t>/INFOEM/IP/RR/201</w:t>
      </w:r>
      <w:r w:rsidR="00922776" w:rsidRPr="001753B1">
        <w:rPr>
          <w:rFonts w:ascii="Palatino Linotype" w:hAnsi="Palatino Linotype" w:cs="Arial"/>
          <w:b/>
          <w:sz w:val="24"/>
          <w:szCs w:val="24"/>
        </w:rPr>
        <w:t>8</w:t>
      </w:r>
      <w:r w:rsidR="001A02C8" w:rsidRPr="001753B1">
        <w:rPr>
          <w:rFonts w:ascii="Palatino Linotype" w:hAnsi="Palatino Linotype" w:cs="Arial"/>
          <w:sz w:val="24"/>
          <w:szCs w:val="24"/>
        </w:rPr>
        <w:t xml:space="preserve">, en el que señaló como acto impugnado el siguiente: </w:t>
      </w:r>
    </w:p>
    <w:p w:rsidR="001A02C8" w:rsidRPr="001753B1" w:rsidRDefault="001A02C8" w:rsidP="00C75129">
      <w:pPr>
        <w:tabs>
          <w:tab w:val="left" w:pos="851"/>
        </w:tabs>
        <w:spacing w:after="0" w:line="240" w:lineRule="auto"/>
        <w:ind w:left="851" w:right="901"/>
        <w:jc w:val="both"/>
        <w:rPr>
          <w:rFonts w:ascii="Palatino Linotype" w:hAnsi="Palatino Linotype" w:cs="Arial"/>
          <w:i/>
          <w:sz w:val="22"/>
          <w:szCs w:val="22"/>
        </w:rPr>
      </w:pPr>
    </w:p>
    <w:p w:rsidR="001A02C8" w:rsidRPr="001753B1" w:rsidRDefault="001A02C8" w:rsidP="00C75129">
      <w:pPr>
        <w:tabs>
          <w:tab w:val="left" w:pos="851"/>
        </w:tabs>
        <w:spacing w:after="0" w:line="240" w:lineRule="auto"/>
        <w:ind w:left="851" w:right="901"/>
        <w:jc w:val="both"/>
        <w:rPr>
          <w:rFonts w:ascii="Palatino Linotype" w:hAnsi="Palatino Linotype" w:cs="Arial"/>
          <w:i/>
          <w:sz w:val="22"/>
          <w:szCs w:val="22"/>
        </w:rPr>
      </w:pPr>
      <w:r w:rsidRPr="001753B1">
        <w:rPr>
          <w:rFonts w:ascii="Palatino Linotype" w:hAnsi="Palatino Linotype" w:cs="Arial"/>
          <w:i/>
          <w:sz w:val="22"/>
          <w:szCs w:val="22"/>
        </w:rPr>
        <w:t>“</w:t>
      </w:r>
      <w:r w:rsidR="00AC78A6" w:rsidRPr="001753B1">
        <w:rPr>
          <w:rFonts w:ascii="Palatino Linotype" w:hAnsi="Palatino Linotype" w:cs="Arial"/>
          <w:i/>
          <w:sz w:val="22"/>
          <w:szCs w:val="22"/>
        </w:rPr>
        <w:t>EL SUJETO OBLIGADO HIZO CASO OMISO A MI SOLICITUD Y NO RECIBI NINGINA INFORMACION AL RESPECTO</w:t>
      </w:r>
      <w:r w:rsidRPr="001753B1">
        <w:rPr>
          <w:rFonts w:ascii="Palatino Linotype" w:hAnsi="Palatino Linotype" w:cs="Arial"/>
          <w:i/>
          <w:sz w:val="22"/>
          <w:szCs w:val="22"/>
        </w:rPr>
        <w:t>” (sic)</w:t>
      </w:r>
    </w:p>
    <w:p w:rsidR="001A02C8" w:rsidRPr="001753B1" w:rsidRDefault="001A02C8" w:rsidP="00C75129">
      <w:pPr>
        <w:tabs>
          <w:tab w:val="left" w:pos="851"/>
        </w:tabs>
        <w:spacing w:after="0" w:line="240" w:lineRule="auto"/>
        <w:ind w:left="851" w:right="901"/>
        <w:jc w:val="both"/>
        <w:rPr>
          <w:rFonts w:ascii="Palatino Linotype" w:hAnsi="Palatino Linotype" w:cs="Arial"/>
          <w:i/>
          <w:szCs w:val="22"/>
        </w:rPr>
      </w:pPr>
    </w:p>
    <w:p w:rsidR="001A02C8" w:rsidRPr="001753B1" w:rsidRDefault="001A02C8" w:rsidP="00C75129">
      <w:pPr>
        <w:spacing w:after="0" w:line="360" w:lineRule="auto"/>
        <w:jc w:val="both"/>
        <w:rPr>
          <w:rFonts w:ascii="Palatino Linotype" w:hAnsi="Palatino Linotype" w:cs="Arial"/>
          <w:sz w:val="24"/>
        </w:rPr>
      </w:pPr>
      <w:r w:rsidRPr="001753B1">
        <w:rPr>
          <w:rFonts w:ascii="Palatino Linotype" w:hAnsi="Palatino Linotype" w:cs="Arial"/>
          <w:sz w:val="24"/>
        </w:rPr>
        <w:t xml:space="preserve">Asimismo, como razones o motivos de inconformidad:  </w:t>
      </w:r>
    </w:p>
    <w:p w:rsidR="001A02C8" w:rsidRPr="001753B1" w:rsidRDefault="001A02C8" w:rsidP="00C75129">
      <w:pPr>
        <w:tabs>
          <w:tab w:val="left" w:pos="851"/>
        </w:tabs>
        <w:spacing w:after="0" w:line="240" w:lineRule="auto"/>
        <w:ind w:left="851" w:right="901"/>
        <w:jc w:val="both"/>
        <w:rPr>
          <w:rFonts w:ascii="Palatino Linotype" w:hAnsi="Palatino Linotype" w:cs="Arial"/>
          <w:i/>
          <w:szCs w:val="22"/>
        </w:rPr>
      </w:pPr>
    </w:p>
    <w:p w:rsidR="001A02C8" w:rsidRPr="001753B1" w:rsidRDefault="001A02C8" w:rsidP="00C75129">
      <w:pPr>
        <w:tabs>
          <w:tab w:val="left" w:pos="851"/>
        </w:tabs>
        <w:spacing w:after="0" w:line="240" w:lineRule="auto"/>
        <w:ind w:left="851" w:right="901"/>
        <w:jc w:val="both"/>
        <w:rPr>
          <w:rFonts w:ascii="Palatino Linotype" w:hAnsi="Palatino Linotype" w:cs="Arial"/>
          <w:i/>
          <w:sz w:val="22"/>
          <w:szCs w:val="22"/>
        </w:rPr>
      </w:pPr>
      <w:r w:rsidRPr="001753B1">
        <w:rPr>
          <w:rFonts w:ascii="Palatino Linotype" w:hAnsi="Palatino Linotype" w:cs="Arial"/>
          <w:i/>
          <w:sz w:val="22"/>
          <w:szCs w:val="22"/>
        </w:rPr>
        <w:t>“</w:t>
      </w:r>
      <w:r w:rsidR="00AC78A6" w:rsidRPr="001753B1">
        <w:rPr>
          <w:rFonts w:ascii="Palatino Linotype" w:hAnsi="Palatino Linotype" w:cs="Arial"/>
          <w:i/>
          <w:sz w:val="22"/>
          <w:szCs w:val="22"/>
        </w:rPr>
        <w:t>EL PLAZO YA VENCIO Y EL SUJETO OBLIGADO HIZO CASO OMISO A MI SOLICITUD</w:t>
      </w:r>
      <w:r w:rsidRPr="001753B1">
        <w:rPr>
          <w:rFonts w:ascii="Palatino Linotype" w:hAnsi="Palatino Linotype" w:cs="Arial"/>
          <w:i/>
          <w:sz w:val="22"/>
          <w:szCs w:val="22"/>
        </w:rPr>
        <w:t>”</w:t>
      </w:r>
      <w:r w:rsidR="00AB3F85" w:rsidRPr="001753B1">
        <w:rPr>
          <w:rFonts w:ascii="Palatino Linotype" w:hAnsi="Palatino Linotype" w:cs="Arial"/>
          <w:i/>
          <w:sz w:val="22"/>
          <w:szCs w:val="22"/>
        </w:rPr>
        <w:t xml:space="preserve"> </w:t>
      </w:r>
      <w:r w:rsidRPr="001753B1">
        <w:rPr>
          <w:rFonts w:ascii="Palatino Linotype" w:hAnsi="Palatino Linotype" w:cs="Arial"/>
          <w:i/>
          <w:sz w:val="22"/>
          <w:szCs w:val="22"/>
        </w:rPr>
        <w:t>(sic)</w:t>
      </w:r>
    </w:p>
    <w:p w:rsidR="00F23343" w:rsidRPr="001753B1" w:rsidRDefault="00F23343" w:rsidP="00C75129">
      <w:pPr>
        <w:pStyle w:val="Prrafodelista"/>
        <w:spacing w:after="0" w:line="240" w:lineRule="auto"/>
        <w:ind w:left="0"/>
        <w:contextualSpacing w:val="0"/>
        <w:jc w:val="both"/>
        <w:rPr>
          <w:rFonts w:ascii="Palatino Linotype" w:hAnsi="Palatino Linotype" w:cs="Arial"/>
          <w:b/>
          <w:szCs w:val="28"/>
        </w:rPr>
      </w:pPr>
    </w:p>
    <w:p w:rsidR="00D519BE" w:rsidRPr="001753B1" w:rsidRDefault="00922776" w:rsidP="00C75129">
      <w:pPr>
        <w:pStyle w:val="Prrafodelista"/>
        <w:spacing w:after="0" w:line="360" w:lineRule="auto"/>
        <w:ind w:left="0"/>
        <w:contextualSpacing w:val="0"/>
        <w:jc w:val="both"/>
        <w:rPr>
          <w:rFonts w:ascii="Palatino Linotype" w:hAnsi="Palatino Linotype" w:cs="Arial"/>
        </w:rPr>
      </w:pPr>
      <w:r w:rsidRPr="001753B1">
        <w:rPr>
          <w:rFonts w:ascii="Palatino Linotype" w:hAnsi="Palatino Linotype" w:cs="Arial"/>
          <w:b/>
          <w:sz w:val="28"/>
          <w:szCs w:val="28"/>
        </w:rPr>
        <w:t>V</w:t>
      </w:r>
      <w:r w:rsidR="00D519BE" w:rsidRPr="001753B1">
        <w:rPr>
          <w:rFonts w:ascii="Palatino Linotype" w:hAnsi="Palatino Linotype" w:cs="Arial"/>
          <w:b/>
          <w:sz w:val="28"/>
          <w:szCs w:val="28"/>
        </w:rPr>
        <w:t xml:space="preserve">. </w:t>
      </w:r>
      <w:r w:rsidR="00D519BE" w:rsidRPr="001753B1">
        <w:rPr>
          <w:rFonts w:ascii="Palatino Linotype" w:hAnsi="Palatino Linotype" w:cs="Arial"/>
          <w:sz w:val="24"/>
          <w:szCs w:val="24"/>
        </w:rPr>
        <w:t>El</w:t>
      </w:r>
      <w:r w:rsidR="008A2334" w:rsidRPr="001753B1">
        <w:rPr>
          <w:rFonts w:ascii="Palatino Linotype" w:hAnsi="Palatino Linotype" w:cs="Arial"/>
          <w:sz w:val="24"/>
          <w:szCs w:val="24"/>
        </w:rPr>
        <w:t xml:space="preserve"> </w:t>
      </w:r>
      <w:r w:rsidR="00AC78A6" w:rsidRPr="001753B1">
        <w:rPr>
          <w:rFonts w:ascii="Palatino Linotype" w:hAnsi="Palatino Linotype" w:cs="Arial"/>
          <w:sz w:val="24"/>
          <w:szCs w:val="24"/>
        </w:rPr>
        <w:t xml:space="preserve">tres de agosto </w:t>
      </w:r>
      <w:r w:rsidR="00E96B80" w:rsidRPr="001753B1">
        <w:rPr>
          <w:rFonts w:ascii="Palatino Linotype" w:hAnsi="Palatino Linotype" w:cs="Arial"/>
          <w:sz w:val="24"/>
          <w:szCs w:val="24"/>
        </w:rPr>
        <w:t>de dos mil dieci</w:t>
      </w:r>
      <w:r w:rsidRPr="001753B1">
        <w:rPr>
          <w:rFonts w:ascii="Palatino Linotype" w:hAnsi="Palatino Linotype" w:cs="Arial"/>
          <w:sz w:val="24"/>
          <w:szCs w:val="24"/>
        </w:rPr>
        <w:t>ocho</w:t>
      </w:r>
      <w:r w:rsidR="00D519BE" w:rsidRPr="001753B1">
        <w:rPr>
          <w:rFonts w:ascii="Palatino Linotype" w:hAnsi="Palatino Linotype" w:cs="Arial"/>
          <w:sz w:val="24"/>
          <w:szCs w:val="24"/>
        </w:rPr>
        <w:t xml:space="preserve">, el recurso de que se trata se envió electrónicamente al Instituto de </w:t>
      </w:r>
      <w:r w:rsidR="00D519BE" w:rsidRPr="001753B1">
        <w:rPr>
          <w:rFonts w:ascii="Palatino Linotype" w:eastAsia="Arial Unicode MS" w:hAnsi="Palatino Linotype" w:cs="Arial"/>
          <w:sz w:val="24"/>
          <w:szCs w:val="24"/>
        </w:rPr>
        <w:t>Transparencia</w:t>
      </w:r>
      <w:r w:rsidR="00D519BE" w:rsidRPr="001753B1">
        <w:rPr>
          <w:rFonts w:ascii="Palatino Linotype" w:hAnsi="Palatino Linotype" w:cs="Arial"/>
          <w:sz w:val="24"/>
          <w:szCs w:val="24"/>
        </w:rPr>
        <w:t>, Acceso a la Información Pública y Protección de Datos Personales del Estado de México y Municipios y con fundamento en el artículo 185</w:t>
      </w:r>
      <w:r w:rsidR="00A323F5" w:rsidRPr="001753B1">
        <w:rPr>
          <w:rFonts w:ascii="Palatino Linotype" w:hAnsi="Palatino Linotype" w:cs="Arial"/>
          <w:sz w:val="24"/>
          <w:szCs w:val="24"/>
        </w:rPr>
        <w:t>,</w:t>
      </w:r>
      <w:r w:rsidR="00D519BE" w:rsidRPr="001753B1">
        <w:rPr>
          <w:rFonts w:ascii="Palatino Linotype" w:hAnsi="Palatino Linotype" w:cs="Arial"/>
          <w:sz w:val="24"/>
          <w:szCs w:val="24"/>
        </w:rPr>
        <w:t xml:space="preserve"> fracción I de la </w:t>
      </w:r>
      <w:r w:rsidR="00D519BE" w:rsidRPr="001753B1">
        <w:rPr>
          <w:rFonts w:ascii="Palatino Linotype" w:hAnsi="Palatino Linotype"/>
          <w:sz w:val="24"/>
          <w:szCs w:val="24"/>
        </w:rPr>
        <w:t>Ley de Transparencia y Acceso a la Información Pública del Estado de México y Municipios</w:t>
      </w:r>
      <w:r w:rsidR="00D519BE" w:rsidRPr="001753B1">
        <w:rPr>
          <w:rFonts w:ascii="Palatino Linotype" w:hAnsi="Palatino Linotype" w:cs="Arial"/>
          <w:sz w:val="24"/>
          <w:szCs w:val="24"/>
        </w:rPr>
        <w:t>, se turnó, a través del</w:t>
      </w:r>
      <w:r w:rsidR="00D519BE" w:rsidRPr="001753B1">
        <w:rPr>
          <w:rFonts w:ascii="Palatino Linotype" w:eastAsia="Arial Unicode MS" w:hAnsi="Palatino Linotype" w:cs="Arial"/>
          <w:sz w:val="24"/>
          <w:szCs w:val="24"/>
        </w:rPr>
        <w:t xml:space="preserve"> </w:t>
      </w:r>
      <w:r w:rsidR="00D519BE" w:rsidRPr="001753B1">
        <w:rPr>
          <w:rFonts w:ascii="Palatino Linotype" w:eastAsia="Arial Unicode MS" w:hAnsi="Palatino Linotype" w:cs="Arial"/>
          <w:b/>
          <w:sz w:val="24"/>
          <w:szCs w:val="24"/>
        </w:rPr>
        <w:t>SAIMEX</w:t>
      </w:r>
      <w:r w:rsidR="00D519BE" w:rsidRPr="001753B1">
        <w:rPr>
          <w:rFonts w:ascii="Palatino Linotype" w:hAnsi="Palatino Linotype"/>
          <w:sz w:val="24"/>
          <w:szCs w:val="24"/>
        </w:rPr>
        <w:t xml:space="preserve">, a la </w:t>
      </w:r>
      <w:r w:rsidR="00D519BE" w:rsidRPr="001753B1">
        <w:rPr>
          <w:rFonts w:ascii="Palatino Linotype" w:hAnsi="Palatino Linotype" w:cs="Arial"/>
          <w:sz w:val="24"/>
          <w:szCs w:val="24"/>
        </w:rPr>
        <w:t xml:space="preserve">Comisionada </w:t>
      </w:r>
      <w:r w:rsidR="00D519BE" w:rsidRPr="001753B1">
        <w:rPr>
          <w:rFonts w:ascii="Palatino Linotype" w:hAnsi="Palatino Linotype" w:cs="Arial"/>
          <w:b/>
          <w:sz w:val="24"/>
          <w:szCs w:val="24"/>
        </w:rPr>
        <w:t>EVA ABAID YAPUR</w:t>
      </w:r>
      <w:r w:rsidR="00D519BE" w:rsidRPr="001753B1">
        <w:rPr>
          <w:rFonts w:ascii="Palatino Linotype" w:hAnsi="Palatino Linotype"/>
          <w:sz w:val="24"/>
          <w:szCs w:val="24"/>
        </w:rPr>
        <w:t>,</w:t>
      </w:r>
      <w:r w:rsidR="00D519BE" w:rsidRPr="001753B1">
        <w:rPr>
          <w:rFonts w:ascii="Palatino Linotype" w:hAnsi="Palatino Linotype" w:cs="Arial"/>
          <w:sz w:val="24"/>
          <w:szCs w:val="24"/>
        </w:rPr>
        <w:t xml:space="preserve"> a efecto de decretar su admisión o desechamiento.</w:t>
      </w:r>
    </w:p>
    <w:p w:rsidR="008A24CB" w:rsidRPr="001753B1" w:rsidRDefault="008A24CB" w:rsidP="00C75129">
      <w:pPr>
        <w:pStyle w:val="Prrafodelista"/>
        <w:spacing w:after="0" w:line="360" w:lineRule="auto"/>
        <w:ind w:left="0"/>
        <w:contextualSpacing w:val="0"/>
        <w:jc w:val="both"/>
        <w:rPr>
          <w:rFonts w:ascii="Palatino Linotype" w:hAnsi="Palatino Linotype" w:cs="Arial"/>
        </w:rPr>
      </w:pPr>
    </w:p>
    <w:p w:rsidR="004D3F2D" w:rsidRPr="001753B1" w:rsidRDefault="004D3F2D" w:rsidP="00C75129">
      <w:pPr>
        <w:pStyle w:val="Piedepgina"/>
        <w:spacing w:after="0" w:line="360" w:lineRule="auto"/>
        <w:jc w:val="both"/>
        <w:rPr>
          <w:rFonts w:ascii="Palatino Linotype" w:hAnsi="Palatino Linotype" w:cs="Arial"/>
          <w:sz w:val="24"/>
          <w:szCs w:val="24"/>
        </w:rPr>
      </w:pPr>
      <w:r w:rsidRPr="001753B1">
        <w:rPr>
          <w:rFonts w:ascii="Palatino Linotype" w:hAnsi="Palatino Linotype" w:cs="Arial"/>
          <w:b/>
          <w:sz w:val="28"/>
        </w:rPr>
        <w:t>V</w:t>
      </w:r>
      <w:r w:rsidR="006E66C7" w:rsidRPr="001753B1">
        <w:rPr>
          <w:rFonts w:ascii="Palatino Linotype" w:hAnsi="Palatino Linotype" w:cs="Arial"/>
          <w:b/>
          <w:sz w:val="28"/>
        </w:rPr>
        <w:t>I</w:t>
      </w:r>
      <w:r w:rsidRPr="001753B1">
        <w:rPr>
          <w:rFonts w:ascii="Palatino Linotype" w:hAnsi="Palatino Linotype" w:cs="Arial"/>
          <w:b/>
          <w:sz w:val="28"/>
        </w:rPr>
        <w:t xml:space="preserve">. </w:t>
      </w:r>
      <w:r w:rsidRPr="001753B1">
        <w:rPr>
          <w:rFonts w:ascii="Palatino Linotype" w:hAnsi="Palatino Linotype" w:cs="Arial"/>
          <w:sz w:val="24"/>
          <w:szCs w:val="24"/>
        </w:rPr>
        <w:t>De las constancias del expediente electrónico del</w:t>
      </w:r>
      <w:r w:rsidRPr="001753B1">
        <w:rPr>
          <w:rFonts w:ascii="Palatino Linotype" w:hAnsi="Palatino Linotype" w:cs="Arial"/>
          <w:b/>
          <w:sz w:val="24"/>
          <w:szCs w:val="24"/>
        </w:rPr>
        <w:t xml:space="preserve"> SAIMEX</w:t>
      </w:r>
      <w:r w:rsidRPr="001753B1">
        <w:rPr>
          <w:rFonts w:ascii="Palatino Linotype" w:hAnsi="Palatino Linotype" w:cs="Arial"/>
          <w:sz w:val="24"/>
          <w:szCs w:val="24"/>
        </w:rPr>
        <w:t xml:space="preserve">, se </w:t>
      </w:r>
      <w:r w:rsidR="00FE031A" w:rsidRPr="001753B1">
        <w:rPr>
          <w:rFonts w:ascii="Palatino Linotype" w:hAnsi="Palatino Linotype" w:cs="Arial"/>
          <w:sz w:val="24"/>
          <w:szCs w:val="24"/>
        </w:rPr>
        <w:t>advierte</w:t>
      </w:r>
      <w:r w:rsidRPr="001753B1">
        <w:rPr>
          <w:rFonts w:ascii="Palatino Linotype" w:hAnsi="Palatino Linotype" w:cs="Arial"/>
          <w:sz w:val="24"/>
          <w:szCs w:val="24"/>
        </w:rPr>
        <w:t xml:space="preserve"> que en fecha </w:t>
      </w:r>
      <w:r w:rsidR="00AC78A6" w:rsidRPr="001753B1">
        <w:rPr>
          <w:rFonts w:ascii="Palatino Linotype" w:hAnsi="Palatino Linotype" w:cs="Arial"/>
          <w:sz w:val="24"/>
          <w:szCs w:val="24"/>
        </w:rPr>
        <w:t>nueve de a</w:t>
      </w:r>
      <w:r w:rsidR="00392061" w:rsidRPr="001753B1">
        <w:rPr>
          <w:rFonts w:ascii="Palatino Linotype" w:hAnsi="Palatino Linotype" w:cs="Arial"/>
          <w:sz w:val="24"/>
          <w:szCs w:val="24"/>
        </w:rPr>
        <w:t xml:space="preserve">gosto </w:t>
      </w:r>
      <w:r w:rsidR="00340794" w:rsidRPr="001753B1">
        <w:rPr>
          <w:rFonts w:ascii="Palatino Linotype" w:hAnsi="Palatino Linotype" w:cs="Arial"/>
          <w:sz w:val="24"/>
          <w:szCs w:val="24"/>
        </w:rPr>
        <w:t>d</w:t>
      </w:r>
      <w:r w:rsidR="007261F3" w:rsidRPr="001753B1">
        <w:rPr>
          <w:rFonts w:ascii="Palatino Linotype" w:hAnsi="Palatino Linotype" w:cs="Arial"/>
          <w:sz w:val="24"/>
          <w:szCs w:val="24"/>
        </w:rPr>
        <w:t xml:space="preserve">e dos mil </w:t>
      </w:r>
      <w:r w:rsidR="00922776" w:rsidRPr="001753B1">
        <w:rPr>
          <w:rFonts w:ascii="Palatino Linotype" w:hAnsi="Palatino Linotype" w:cs="Arial"/>
          <w:sz w:val="24"/>
          <w:szCs w:val="24"/>
        </w:rPr>
        <w:t>dieciocho</w:t>
      </w:r>
      <w:r w:rsidRPr="001753B1">
        <w:rPr>
          <w:rFonts w:ascii="Palatino Linotype" w:hAnsi="Palatino Linotype" w:cs="Arial"/>
          <w:sz w:val="24"/>
          <w:szCs w:val="24"/>
        </w:rPr>
        <w:t>, se acordó la admisión a trámite del recurso de revisión que nos ocupa, así como la integración del expediente respectivo, mismo que se puso a disposición de las partes, para que en un plazo</w:t>
      </w:r>
      <w:r w:rsidR="00AB3F85" w:rsidRPr="001753B1">
        <w:rPr>
          <w:rFonts w:ascii="Palatino Linotype" w:hAnsi="Palatino Linotype" w:cs="Arial"/>
          <w:sz w:val="24"/>
          <w:szCs w:val="24"/>
        </w:rPr>
        <w:t xml:space="preserve"> </w:t>
      </w:r>
      <w:r w:rsidRPr="001753B1">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753B1">
        <w:rPr>
          <w:rFonts w:ascii="Palatino Linotype" w:hAnsi="Palatino Linotype" w:cs="Arial"/>
          <w:b/>
          <w:sz w:val="24"/>
          <w:szCs w:val="24"/>
        </w:rPr>
        <w:t xml:space="preserve">EL SUJETO OBLIGADO </w:t>
      </w:r>
      <w:r w:rsidRPr="001753B1">
        <w:rPr>
          <w:rFonts w:ascii="Palatino Linotype" w:hAnsi="Palatino Linotype" w:cs="Arial"/>
          <w:sz w:val="24"/>
          <w:szCs w:val="24"/>
        </w:rPr>
        <w:t>rindiera su</w:t>
      </w:r>
      <w:r w:rsidRPr="001753B1">
        <w:rPr>
          <w:rFonts w:ascii="Palatino Linotype" w:hAnsi="Palatino Linotype" w:cs="Arial"/>
          <w:b/>
          <w:sz w:val="24"/>
          <w:szCs w:val="24"/>
        </w:rPr>
        <w:t xml:space="preserve"> </w:t>
      </w:r>
      <w:r w:rsidR="00FD47F9" w:rsidRPr="001753B1">
        <w:rPr>
          <w:rFonts w:ascii="Palatino Linotype" w:hAnsi="Palatino Linotype" w:cs="Arial"/>
          <w:sz w:val="24"/>
          <w:szCs w:val="24"/>
        </w:rPr>
        <w:t>Informe Justificado</w:t>
      </w:r>
      <w:r w:rsidRPr="001753B1">
        <w:rPr>
          <w:rFonts w:ascii="Palatino Linotype" w:hAnsi="Palatino Linotype" w:cs="Arial"/>
          <w:sz w:val="24"/>
          <w:szCs w:val="24"/>
        </w:rPr>
        <w:t>.</w:t>
      </w:r>
    </w:p>
    <w:p w:rsidR="00922776" w:rsidRPr="001753B1" w:rsidRDefault="00922776" w:rsidP="00C75129">
      <w:pPr>
        <w:pStyle w:val="Piedepgina"/>
        <w:spacing w:after="0" w:line="360" w:lineRule="auto"/>
        <w:jc w:val="both"/>
        <w:rPr>
          <w:rFonts w:ascii="Palatino Linotype" w:hAnsi="Palatino Linotype" w:cs="Arial"/>
        </w:rPr>
      </w:pPr>
    </w:p>
    <w:p w:rsidR="00392061" w:rsidRPr="001753B1" w:rsidRDefault="00392061" w:rsidP="00C75129">
      <w:pPr>
        <w:spacing w:after="0" w:line="360" w:lineRule="auto"/>
        <w:jc w:val="both"/>
        <w:rPr>
          <w:rFonts w:ascii="Palatino Linotype" w:hAnsi="Palatino Linotype" w:cs="Arial"/>
          <w:sz w:val="24"/>
          <w:szCs w:val="24"/>
        </w:rPr>
      </w:pPr>
      <w:r w:rsidRPr="001753B1">
        <w:rPr>
          <w:rFonts w:ascii="Palatino Linotype" w:eastAsia="Arial Unicode MS" w:hAnsi="Palatino Linotype" w:cs="Arial"/>
          <w:b/>
          <w:sz w:val="28"/>
          <w:szCs w:val="28"/>
        </w:rPr>
        <w:lastRenderedPageBreak/>
        <w:t xml:space="preserve">VII. </w:t>
      </w:r>
      <w:r w:rsidRPr="001753B1">
        <w:rPr>
          <w:rFonts w:ascii="Palatino Linotype" w:eastAsia="Arial Unicode MS" w:hAnsi="Palatino Linotype" w:cs="Arial"/>
          <w:sz w:val="24"/>
          <w:szCs w:val="24"/>
        </w:rPr>
        <w:t xml:space="preserve">Conforme a las constancias del </w:t>
      </w:r>
      <w:r w:rsidRPr="001753B1">
        <w:rPr>
          <w:rFonts w:ascii="Palatino Linotype" w:eastAsia="Arial Unicode MS" w:hAnsi="Palatino Linotype" w:cs="Arial"/>
          <w:b/>
          <w:sz w:val="24"/>
          <w:szCs w:val="24"/>
        </w:rPr>
        <w:t>SAIMEX</w:t>
      </w:r>
      <w:r w:rsidRPr="001753B1">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1753B1">
        <w:rPr>
          <w:rFonts w:ascii="Palatino Linotype" w:eastAsia="Arial Unicode MS" w:hAnsi="Palatino Linotype" w:cs="Arial"/>
          <w:b/>
          <w:sz w:val="24"/>
          <w:szCs w:val="24"/>
        </w:rPr>
        <w:t>RECURRENTE</w:t>
      </w:r>
      <w:r w:rsidRPr="001753B1">
        <w:rPr>
          <w:rFonts w:ascii="Palatino Linotype" w:eastAsia="Arial Unicode MS" w:hAnsi="Palatino Linotype" w:cs="Arial"/>
          <w:sz w:val="24"/>
          <w:szCs w:val="24"/>
        </w:rPr>
        <w:t xml:space="preserve">, éste no realizó manifestación alguna, ni presentó pruebas o alegatos, así como tampoco </w:t>
      </w:r>
      <w:r w:rsidRPr="001753B1">
        <w:rPr>
          <w:rFonts w:ascii="Palatino Linotype" w:eastAsia="Arial Unicode MS" w:hAnsi="Palatino Linotype" w:cs="Arial"/>
          <w:b/>
          <w:color w:val="000000"/>
          <w:sz w:val="24"/>
          <w:szCs w:val="24"/>
          <w:lang w:val="es-MX" w:eastAsia="es-MX"/>
        </w:rPr>
        <w:t>EL SUJETO OBLIGADO</w:t>
      </w:r>
      <w:r w:rsidRPr="001753B1">
        <w:rPr>
          <w:rFonts w:ascii="Palatino Linotype" w:eastAsia="Arial Unicode MS" w:hAnsi="Palatino Linotype" w:cs="Arial"/>
          <w:sz w:val="24"/>
          <w:szCs w:val="24"/>
        </w:rPr>
        <w:t xml:space="preserve"> rindió su Informe Justificado, tal y como se aprecia en la siguiente imagen: </w:t>
      </w:r>
      <w:r w:rsidRPr="001753B1">
        <w:rPr>
          <w:rFonts w:ascii="Palatino Linotype" w:hAnsi="Palatino Linotype" w:cs="Arial"/>
          <w:sz w:val="24"/>
          <w:szCs w:val="24"/>
        </w:rPr>
        <w:t xml:space="preserve"> </w:t>
      </w:r>
    </w:p>
    <w:p w:rsidR="00AC78A6" w:rsidRPr="001753B1" w:rsidRDefault="00AC78A6" w:rsidP="00C75129">
      <w:pPr>
        <w:spacing w:after="0" w:line="360" w:lineRule="auto"/>
        <w:jc w:val="both"/>
        <w:rPr>
          <w:rFonts w:ascii="Palatino Linotype" w:hAnsi="Palatino Linotype" w:cs="Arial"/>
          <w:sz w:val="24"/>
          <w:szCs w:val="24"/>
        </w:rPr>
      </w:pPr>
    </w:p>
    <w:p w:rsidR="00392061" w:rsidRPr="001753B1" w:rsidRDefault="00AC78A6" w:rsidP="00C75129">
      <w:pPr>
        <w:spacing w:after="0" w:line="360" w:lineRule="auto"/>
        <w:jc w:val="both"/>
        <w:rPr>
          <w:rFonts w:ascii="Palatino Linotype" w:hAnsi="Palatino Linotype" w:cs="Arial"/>
        </w:rPr>
      </w:pPr>
      <w:r w:rsidRPr="001753B1">
        <w:rPr>
          <w:rFonts w:ascii="Palatino Linotype" w:hAnsi="Palatino Linotype" w:cs="Arial"/>
          <w:noProof/>
          <w:lang w:val="es-MX" w:eastAsia="es-MX"/>
        </w:rPr>
        <w:drawing>
          <wp:inline distT="0" distB="0" distL="0" distR="0">
            <wp:extent cx="5791835" cy="420485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 copia.png"/>
                    <pic:cNvPicPr/>
                  </pic:nvPicPr>
                  <pic:blipFill>
                    <a:blip r:embed="rId10">
                      <a:extLst>
                        <a:ext uri="{28A0092B-C50C-407E-A947-70E740481C1C}">
                          <a14:useLocalDpi xmlns:a14="http://schemas.microsoft.com/office/drawing/2010/main" val="0"/>
                        </a:ext>
                      </a:extLst>
                    </a:blip>
                    <a:stretch>
                      <a:fillRect/>
                    </a:stretch>
                  </pic:blipFill>
                  <pic:spPr>
                    <a:xfrm>
                      <a:off x="0" y="0"/>
                      <a:ext cx="5801325" cy="4211744"/>
                    </a:xfrm>
                    <a:prstGeom prst="rect">
                      <a:avLst/>
                    </a:prstGeom>
                  </pic:spPr>
                </pic:pic>
              </a:graphicData>
            </a:graphic>
          </wp:inline>
        </w:drawing>
      </w:r>
    </w:p>
    <w:p w:rsidR="00423E63" w:rsidRPr="001753B1" w:rsidRDefault="00423E63" w:rsidP="00C75129">
      <w:pPr>
        <w:spacing w:after="0" w:line="360" w:lineRule="auto"/>
        <w:jc w:val="both"/>
        <w:rPr>
          <w:rFonts w:ascii="Palatino Linotype" w:hAnsi="Palatino Linotype" w:cs="Arial"/>
        </w:rPr>
      </w:pPr>
    </w:p>
    <w:p w:rsidR="000123C7" w:rsidRPr="001753B1" w:rsidRDefault="000123C7" w:rsidP="00C75129">
      <w:pPr>
        <w:spacing w:after="0" w:line="360" w:lineRule="auto"/>
        <w:jc w:val="both"/>
        <w:rPr>
          <w:rFonts w:ascii="Palatino Linotype" w:hAnsi="Palatino Linotype"/>
        </w:rPr>
      </w:pPr>
      <w:r w:rsidRPr="001753B1">
        <w:rPr>
          <w:rFonts w:ascii="Palatino Linotype" w:hAnsi="Palatino Linotype"/>
          <w:b/>
          <w:sz w:val="28"/>
          <w:szCs w:val="28"/>
        </w:rPr>
        <w:t xml:space="preserve">VIII. </w:t>
      </w:r>
      <w:r w:rsidRPr="001753B1">
        <w:rPr>
          <w:rFonts w:ascii="Palatino Linotype" w:hAnsi="Palatino Linotype"/>
          <w:sz w:val="24"/>
          <w:szCs w:val="24"/>
        </w:rPr>
        <w:t xml:space="preserve">En fecha </w:t>
      </w:r>
      <w:r w:rsidR="00AC78A6" w:rsidRPr="001753B1">
        <w:rPr>
          <w:rFonts w:ascii="Palatino Linotype" w:hAnsi="Palatino Linotype"/>
          <w:sz w:val="24"/>
          <w:szCs w:val="24"/>
        </w:rPr>
        <w:t xml:space="preserve">veintisiete </w:t>
      </w:r>
      <w:r w:rsidRPr="001753B1">
        <w:rPr>
          <w:rFonts w:ascii="Palatino Linotype" w:hAnsi="Palatino Linotype"/>
          <w:sz w:val="24"/>
          <w:szCs w:val="24"/>
        </w:rPr>
        <w:t>de agosto de dos mil dieciocho, se notificó a las partes el Acuerdo de Cierre de Instrucción en los siguientes términos:</w:t>
      </w:r>
      <w:r w:rsidRPr="001753B1">
        <w:rPr>
          <w:rFonts w:ascii="Palatino Linotype" w:hAnsi="Palatino Linotype"/>
        </w:rPr>
        <w:t xml:space="preserve"> </w:t>
      </w:r>
    </w:p>
    <w:p w:rsidR="0097339D" w:rsidRPr="001753B1" w:rsidRDefault="00AC78A6" w:rsidP="00C75129">
      <w:pPr>
        <w:spacing w:after="0" w:line="360" w:lineRule="auto"/>
        <w:jc w:val="center"/>
        <w:rPr>
          <w:rFonts w:ascii="Palatino Linotype" w:hAnsi="Palatino Linotype"/>
        </w:rPr>
      </w:pPr>
      <w:r w:rsidRPr="001753B1">
        <w:rPr>
          <w:rFonts w:ascii="Palatino Linotype" w:hAnsi="Palatino Linotype"/>
          <w:noProof/>
          <w:lang w:val="es-MX" w:eastAsia="es-MX"/>
        </w:rPr>
        <w:lastRenderedPageBreak/>
        <w:drawing>
          <wp:inline distT="0" distB="0" distL="0" distR="0">
            <wp:extent cx="3227569" cy="3982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 copia.png"/>
                    <pic:cNvPicPr/>
                  </pic:nvPicPr>
                  <pic:blipFill>
                    <a:blip r:embed="rId11">
                      <a:extLst>
                        <a:ext uri="{28A0092B-C50C-407E-A947-70E740481C1C}">
                          <a14:useLocalDpi xmlns:a14="http://schemas.microsoft.com/office/drawing/2010/main" val="0"/>
                        </a:ext>
                      </a:extLst>
                    </a:blip>
                    <a:stretch>
                      <a:fillRect/>
                    </a:stretch>
                  </pic:blipFill>
                  <pic:spPr>
                    <a:xfrm>
                      <a:off x="0" y="0"/>
                      <a:ext cx="3249246" cy="4009469"/>
                    </a:xfrm>
                    <a:prstGeom prst="rect">
                      <a:avLst/>
                    </a:prstGeom>
                  </pic:spPr>
                </pic:pic>
              </a:graphicData>
            </a:graphic>
          </wp:inline>
        </w:drawing>
      </w:r>
    </w:p>
    <w:p w:rsidR="000123C7" w:rsidRPr="001753B1" w:rsidRDefault="000123C7" w:rsidP="00C75129">
      <w:pPr>
        <w:spacing w:after="0" w:line="360" w:lineRule="auto"/>
        <w:jc w:val="both"/>
        <w:rPr>
          <w:rFonts w:ascii="Palatino Linotype" w:hAnsi="Palatino Linotype"/>
        </w:rPr>
      </w:pPr>
    </w:p>
    <w:p w:rsidR="004B53FC" w:rsidRPr="001753B1" w:rsidRDefault="006E66C7" w:rsidP="00C75129">
      <w:pPr>
        <w:spacing w:after="0" w:line="360" w:lineRule="auto"/>
        <w:ind w:right="50"/>
        <w:jc w:val="both"/>
        <w:rPr>
          <w:rFonts w:ascii="Palatino Linotype" w:hAnsi="Palatino Linotype" w:cs="Arial"/>
          <w:b/>
          <w:sz w:val="24"/>
          <w:szCs w:val="24"/>
        </w:rPr>
      </w:pPr>
      <w:r w:rsidRPr="001753B1">
        <w:rPr>
          <w:rFonts w:ascii="Palatino Linotype" w:hAnsi="Palatino Linotype" w:cs="Arial"/>
          <w:b/>
          <w:sz w:val="28"/>
        </w:rPr>
        <w:t>IX</w:t>
      </w:r>
      <w:r w:rsidR="004D3F2D" w:rsidRPr="001753B1">
        <w:rPr>
          <w:rFonts w:ascii="Palatino Linotype" w:hAnsi="Palatino Linotype" w:cs="Arial"/>
          <w:b/>
          <w:sz w:val="28"/>
        </w:rPr>
        <w:t>.</w:t>
      </w:r>
      <w:r w:rsidR="004D3F2D" w:rsidRPr="001753B1">
        <w:rPr>
          <w:rFonts w:ascii="Palatino Linotype" w:hAnsi="Palatino Linotype" w:cs="Arial"/>
          <w:b/>
        </w:rPr>
        <w:t xml:space="preserve"> </w:t>
      </w:r>
      <w:r w:rsidR="004D3F2D" w:rsidRPr="001753B1">
        <w:rPr>
          <w:rFonts w:ascii="Palatino Linotype" w:hAnsi="Palatino Linotype" w:cs="Arial"/>
          <w:sz w:val="24"/>
          <w:szCs w:val="24"/>
        </w:rPr>
        <w:t>Con fundamento en el artículo 185</w:t>
      </w:r>
      <w:r w:rsidR="00A323F5" w:rsidRPr="001753B1">
        <w:rPr>
          <w:rFonts w:ascii="Palatino Linotype" w:hAnsi="Palatino Linotype" w:cs="Arial"/>
          <w:sz w:val="24"/>
          <w:szCs w:val="24"/>
        </w:rPr>
        <w:t>,</w:t>
      </w:r>
      <w:r w:rsidR="004D3F2D" w:rsidRPr="001753B1">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1753B1">
        <w:rPr>
          <w:rFonts w:ascii="Palatino Linotype" w:hAnsi="Palatino Linotype" w:cs="Arial"/>
          <w:b/>
          <w:sz w:val="24"/>
          <w:szCs w:val="24"/>
        </w:rPr>
        <w:t>EVA ABAID YAPUR</w:t>
      </w:r>
      <w:r w:rsidR="004D3F2D" w:rsidRPr="001753B1">
        <w:rPr>
          <w:rFonts w:ascii="Palatino Linotype" w:hAnsi="Palatino Linotype" w:cs="Arial"/>
          <w:sz w:val="24"/>
          <w:szCs w:val="24"/>
        </w:rPr>
        <w:t xml:space="preserve"> formule y presente al Pleno el proyecto de resolución correspondiente; </w:t>
      </w:r>
      <w:r w:rsidR="004B53FC" w:rsidRPr="001753B1">
        <w:rPr>
          <w:rFonts w:ascii="Palatino Linotype" w:hAnsi="Palatino Linotype" w:cs="Arial"/>
          <w:sz w:val="24"/>
          <w:szCs w:val="24"/>
        </w:rPr>
        <w:t>y</w:t>
      </w:r>
    </w:p>
    <w:p w:rsidR="00DA6B7B" w:rsidRPr="001753B1" w:rsidRDefault="00DA6B7B" w:rsidP="00C75129">
      <w:pPr>
        <w:spacing w:after="0" w:line="240" w:lineRule="auto"/>
        <w:jc w:val="center"/>
        <w:rPr>
          <w:rFonts w:ascii="Palatino Linotype" w:hAnsi="Palatino Linotype" w:cs="Arial"/>
          <w:b/>
          <w:bCs/>
          <w:spacing w:val="60"/>
          <w:sz w:val="28"/>
        </w:rPr>
      </w:pPr>
    </w:p>
    <w:p w:rsidR="00D06012" w:rsidRPr="001753B1" w:rsidRDefault="00D06012" w:rsidP="00C75129">
      <w:pPr>
        <w:spacing w:after="0" w:line="240" w:lineRule="auto"/>
        <w:jc w:val="center"/>
        <w:rPr>
          <w:rFonts w:ascii="Palatino Linotype" w:hAnsi="Palatino Linotype" w:cs="Arial"/>
          <w:b/>
          <w:bCs/>
          <w:spacing w:val="60"/>
          <w:sz w:val="28"/>
        </w:rPr>
      </w:pPr>
      <w:r w:rsidRPr="001753B1">
        <w:rPr>
          <w:rFonts w:ascii="Palatino Linotype" w:hAnsi="Palatino Linotype" w:cs="Arial"/>
          <w:b/>
          <w:bCs/>
          <w:spacing w:val="60"/>
          <w:sz w:val="28"/>
        </w:rPr>
        <w:t>CONSIDERANDO</w:t>
      </w:r>
    </w:p>
    <w:p w:rsidR="00DA6B7B" w:rsidRPr="001753B1" w:rsidRDefault="00DA6B7B" w:rsidP="00C75129">
      <w:pPr>
        <w:spacing w:after="0" w:line="240" w:lineRule="auto"/>
        <w:ind w:right="50"/>
        <w:jc w:val="both"/>
        <w:rPr>
          <w:rFonts w:ascii="Palatino Linotype" w:hAnsi="Palatino Linotype"/>
          <w:b/>
          <w:sz w:val="28"/>
          <w:szCs w:val="28"/>
        </w:rPr>
      </w:pPr>
    </w:p>
    <w:p w:rsidR="00931CB0" w:rsidRPr="001753B1" w:rsidRDefault="00931CB0" w:rsidP="00C75129">
      <w:pPr>
        <w:spacing w:after="0" w:line="360" w:lineRule="auto"/>
        <w:ind w:right="50"/>
        <w:jc w:val="both"/>
        <w:rPr>
          <w:rFonts w:ascii="Palatino Linotype" w:hAnsi="Palatino Linotype" w:cs="Arial"/>
          <w:b/>
          <w:sz w:val="24"/>
          <w:szCs w:val="24"/>
        </w:rPr>
      </w:pPr>
      <w:r w:rsidRPr="001753B1">
        <w:rPr>
          <w:rFonts w:ascii="Palatino Linotype" w:hAnsi="Palatino Linotype"/>
          <w:b/>
          <w:sz w:val="28"/>
          <w:szCs w:val="28"/>
        </w:rPr>
        <w:t>PRIMERO</w:t>
      </w:r>
      <w:r w:rsidRPr="001753B1">
        <w:rPr>
          <w:rFonts w:ascii="Palatino Linotype" w:hAnsi="Palatino Linotype"/>
          <w:b/>
        </w:rPr>
        <w:t>.</w:t>
      </w:r>
      <w:r w:rsidRPr="001753B1">
        <w:rPr>
          <w:rFonts w:ascii="Palatino Linotype" w:hAnsi="Palatino Linotype"/>
        </w:rPr>
        <w:t xml:space="preserve"> </w:t>
      </w:r>
      <w:r w:rsidRPr="001753B1">
        <w:rPr>
          <w:rFonts w:ascii="Palatino Linotype" w:hAnsi="Palatino Linotype"/>
          <w:b/>
          <w:sz w:val="24"/>
          <w:szCs w:val="24"/>
        </w:rPr>
        <w:t>Competencia</w:t>
      </w:r>
      <w:r w:rsidRPr="001753B1">
        <w:rPr>
          <w:rFonts w:ascii="Palatino Linotype" w:hAnsi="Palatino Linotype"/>
          <w:sz w:val="24"/>
          <w:szCs w:val="24"/>
        </w:rPr>
        <w:t>.</w:t>
      </w:r>
      <w:r w:rsidRPr="001753B1">
        <w:rPr>
          <w:rFonts w:ascii="Palatino Linotype" w:hAnsi="Palatino Linotype"/>
          <w:b/>
          <w:sz w:val="24"/>
          <w:szCs w:val="24"/>
        </w:rPr>
        <w:t xml:space="preserve"> </w:t>
      </w:r>
      <w:r w:rsidRPr="001753B1">
        <w:rPr>
          <w:rFonts w:ascii="Palatino Linotype" w:hAnsi="Palatino Linotype"/>
          <w:sz w:val="24"/>
          <w:szCs w:val="24"/>
        </w:rPr>
        <w:t xml:space="preserve">Este Instituto de </w:t>
      </w:r>
      <w:r w:rsidRPr="001753B1">
        <w:rPr>
          <w:rFonts w:ascii="Palatino Linotype" w:hAnsi="Palatino Linotype" w:cs="Arial"/>
          <w:sz w:val="24"/>
          <w:szCs w:val="24"/>
        </w:rPr>
        <w:t>Transparencia</w:t>
      </w:r>
      <w:r w:rsidRPr="001753B1">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w:t>
      </w:r>
      <w:r w:rsidRPr="001753B1">
        <w:rPr>
          <w:rFonts w:ascii="Palatino Linotype" w:hAnsi="Palatino Linotype"/>
          <w:sz w:val="24"/>
          <w:szCs w:val="24"/>
        </w:rPr>
        <w:lastRenderedPageBreak/>
        <w:t>artículos 6, Letra A de la Constitución Política de los Estados Unidos Mexicanos; 5, párrafos vigésimo, vigésimo primero y vigésimo segundo, fracciones IV y V de la Constitución Política del Estado Libre y Soberano de México; 1, 2</w:t>
      </w:r>
      <w:r w:rsidR="002034FE" w:rsidRPr="001753B1">
        <w:rPr>
          <w:rFonts w:ascii="Palatino Linotype" w:hAnsi="Palatino Linotype"/>
          <w:sz w:val="24"/>
          <w:szCs w:val="24"/>
        </w:rPr>
        <w:t>,</w:t>
      </w:r>
      <w:r w:rsidRPr="001753B1">
        <w:rPr>
          <w:rFonts w:ascii="Palatino Linotype" w:hAnsi="Palatino Linotype"/>
          <w:sz w:val="24"/>
          <w:szCs w:val="24"/>
        </w:rPr>
        <w:t xml:space="preserve"> fracción II, 13, 29, 36</w:t>
      </w:r>
      <w:r w:rsidR="002034FE" w:rsidRPr="001753B1">
        <w:rPr>
          <w:rFonts w:ascii="Palatino Linotype" w:hAnsi="Palatino Linotype"/>
          <w:sz w:val="24"/>
          <w:szCs w:val="24"/>
        </w:rPr>
        <w:t>,</w:t>
      </w:r>
      <w:r w:rsidRPr="001753B1">
        <w:rPr>
          <w:rFonts w:ascii="Palatino Linotype" w:hAnsi="Palatino Linotype"/>
          <w:sz w:val="24"/>
          <w:szCs w:val="24"/>
        </w:rPr>
        <w:t xml:space="preserve"> fracciones I y II, 176, 178, 179, 181</w:t>
      </w:r>
      <w:r w:rsidR="002034FE" w:rsidRPr="001753B1">
        <w:rPr>
          <w:rFonts w:ascii="Palatino Linotype" w:hAnsi="Palatino Linotype"/>
          <w:sz w:val="24"/>
          <w:szCs w:val="24"/>
        </w:rPr>
        <w:t>,</w:t>
      </w:r>
      <w:r w:rsidRPr="001753B1">
        <w:rPr>
          <w:rFonts w:ascii="Palatino Linotype" w:hAnsi="Palatino Linotype"/>
          <w:sz w:val="24"/>
          <w:szCs w:val="24"/>
        </w:rPr>
        <w:t xml:space="preserve"> párrafo tercero y 185 de la Ley de Transparencia y Acceso a la Información Pública del Estado de México y Municipios</w:t>
      </w:r>
      <w:r w:rsidRPr="001753B1">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5D490E" w:rsidRPr="001753B1">
        <w:rPr>
          <w:rFonts w:ascii="Palatino Linotype" w:hAnsi="Palatino Linotype" w:cs="Arial"/>
          <w:sz w:val="24"/>
          <w:szCs w:val="24"/>
        </w:rPr>
        <w:t>o</w:t>
      </w:r>
      <w:r w:rsidRPr="001753B1">
        <w:rPr>
          <w:rFonts w:ascii="Palatino Linotype" w:hAnsi="Palatino Linotype" w:cs="Arial"/>
          <w:sz w:val="24"/>
          <w:szCs w:val="24"/>
        </w:rPr>
        <w:t xml:space="preserve"> en términos de la Ley de la materia.</w:t>
      </w:r>
    </w:p>
    <w:p w:rsidR="00D06012" w:rsidRPr="001753B1" w:rsidRDefault="00D06012" w:rsidP="00C75129">
      <w:pPr>
        <w:spacing w:after="0" w:line="360" w:lineRule="auto"/>
        <w:jc w:val="both"/>
        <w:rPr>
          <w:rFonts w:ascii="Palatino Linotype" w:hAnsi="Palatino Linotype" w:cs="Arial"/>
          <w:b/>
        </w:rPr>
      </w:pPr>
    </w:p>
    <w:p w:rsidR="00336356" w:rsidRPr="001753B1" w:rsidRDefault="00336356" w:rsidP="00C75129">
      <w:pPr>
        <w:spacing w:after="0" w:line="360" w:lineRule="auto"/>
        <w:jc w:val="both"/>
        <w:rPr>
          <w:rFonts w:ascii="Palatino Linotype" w:hAnsi="Palatino Linotype" w:cs="Arial"/>
          <w:b/>
          <w:snapToGrid w:val="0"/>
          <w:sz w:val="24"/>
          <w:szCs w:val="24"/>
        </w:rPr>
      </w:pPr>
      <w:r w:rsidRPr="001753B1">
        <w:rPr>
          <w:rFonts w:ascii="Palatino Linotype" w:hAnsi="Palatino Linotype" w:cs="Arial"/>
          <w:b/>
          <w:sz w:val="28"/>
        </w:rPr>
        <w:t>SEGUNDO</w:t>
      </w:r>
      <w:r w:rsidRPr="001753B1">
        <w:rPr>
          <w:rFonts w:ascii="Palatino Linotype" w:hAnsi="Palatino Linotype" w:cs="Arial"/>
          <w:b/>
          <w:lang w:val="es-MX"/>
        </w:rPr>
        <w:t xml:space="preserve">. </w:t>
      </w:r>
      <w:r w:rsidRPr="001753B1">
        <w:rPr>
          <w:rFonts w:ascii="Palatino Linotype" w:hAnsi="Palatino Linotype" w:cs="Arial"/>
          <w:b/>
          <w:sz w:val="24"/>
          <w:szCs w:val="24"/>
        </w:rPr>
        <w:t xml:space="preserve">Interés. </w:t>
      </w:r>
      <w:r w:rsidR="00C73964" w:rsidRPr="001753B1">
        <w:rPr>
          <w:rFonts w:ascii="Palatino Linotype" w:hAnsi="Palatino Linotype" w:cs="Arial"/>
          <w:bCs/>
          <w:sz w:val="24"/>
          <w:szCs w:val="24"/>
        </w:rPr>
        <w:t>El r</w:t>
      </w:r>
      <w:r w:rsidRPr="001753B1">
        <w:rPr>
          <w:rFonts w:ascii="Palatino Linotype" w:hAnsi="Palatino Linotype" w:cs="Arial"/>
          <w:bCs/>
          <w:sz w:val="24"/>
          <w:szCs w:val="24"/>
        </w:rPr>
        <w:t xml:space="preserve">ecurso de </w:t>
      </w:r>
      <w:r w:rsidR="00C73964" w:rsidRPr="001753B1">
        <w:rPr>
          <w:rFonts w:ascii="Palatino Linotype" w:hAnsi="Palatino Linotype" w:cs="Arial"/>
          <w:bCs/>
          <w:sz w:val="24"/>
          <w:szCs w:val="24"/>
        </w:rPr>
        <w:t>r</w:t>
      </w:r>
      <w:r w:rsidRPr="001753B1">
        <w:rPr>
          <w:rFonts w:ascii="Palatino Linotype" w:hAnsi="Palatino Linotype" w:cs="Arial"/>
          <w:bCs/>
          <w:sz w:val="24"/>
          <w:szCs w:val="24"/>
        </w:rPr>
        <w:t xml:space="preserve">evisión fue interpuesto por parte legítima, en atención a que se presentó por </w:t>
      </w:r>
      <w:r w:rsidR="005D490E" w:rsidRPr="001753B1">
        <w:rPr>
          <w:rFonts w:ascii="Palatino Linotype" w:hAnsi="Palatino Linotype" w:cs="Arial"/>
          <w:b/>
          <w:bCs/>
          <w:sz w:val="24"/>
          <w:szCs w:val="24"/>
        </w:rPr>
        <w:t>EL</w:t>
      </w:r>
      <w:r w:rsidRPr="001753B1">
        <w:rPr>
          <w:rFonts w:ascii="Palatino Linotype" w:hAnsi="Palatino Linotype" w:cs="Arial"/>
          <w:b/>
          <w:bCs/>
          <w:sz w:val="24"/>
          <w:szCs w:val="24"/>
        </w:rPr>
        <w:t xml:space="preserve"> RECURRENTE,</w:t>
      </w:r>
      <w:r w:rsidRPr="001753B1">
        <w:rPr>
          <w:rFonts w:ascii="Palatino Linotype" w:hAnsi="Palatino Linotype" w:cs="Arial"/>
          <w:bCs/>
          <w:sz w:val="24"/>
          <w:szCs w:val="24"/>
        </w:rPr>
        <w:t xml:space="preserve"> quien es la misma persona que formuló la solicitud de acceso a la información pública al </w:t>
      </w:r>
      <w:r w:rsidRPr="001753B1">
        <w:rPr>
          <w:rFonts w:ascii="Palatino Linotype" w:hAnsi="Palatino Linotype" w:cs="Arial"/>
          <w:b/>
          <w:bCs/>
          <w:sz w:val="24"/>
          <w:szCs w:val="24"/>
        </w:rPr>
        <w:t>SUJETO OBLIGADO.</w:t>
      </w:r>
    </w:p>
    <w:p w:rsidR="00336356" w:rsidRPr="001753B1" w:rsidRDefault="00336356" w:rsidP="00C75129">
      <w:pPr>
        <w:spacing w:after="0" w:line="360" w:lineRule="auto"/>
        <w:jc w:val="both"/>
        <w:rPr>
          <w:rFonts w:ascii="Palatino Linotype" w:hAnsi="Palatino Linotype" w:cs="Arial"/>
          <w:b/>
          <w:szCs w:val="28"/>
        </w:rPr>
      </w:pPr>
    </w:p>
    <w:p w:rsidR="0026575F" w:rsidRPr="001753B1" w:rsidRDefault="00336356" w:rsidP="00C75129">
      <w:pPr>
        <w:pStyle w:val="Prrafodelista"/>
        <w:autoSpaceDE w:val="0"/>
        <w:autoSpaceDN w:val="0"/>
        <w:adjustRightInd w:val="0"/>
        <w:spacing w:after="0" w:line="360" w:lineRule="auto"/>
        <w:ind w:left="0" w:right="49"/>
        <w:jc w:val="both"/>
        <w:rPr>
          <w:rFonts w:ascii="Palatino Linotype" w:hAnsi="Palatino Linotype" w:cs="Arial"/>
          <w:color w:val="000000"/>
          <w:sz w:val="24"/>
          <w:szCs w:val="24"/>
        </w:rPr>
      </w:pPr>
      <w:r w:rsidRPr="001753B1">
        <w:rPr>
          <w:rFonts w:ascii="Palatino Linotype" w:hAnsi="Palatino Linotype" w:cs="Arial"/>
          <w:b/>
          <w:sz w:val="28"/>
          <w:szCs w:val="28"/>
        </w:rPr>
        <w:t>TERCERO</w:t>
      </w:r>
      <w:r w:rsidR="0026575F" w:rsidRPr="001753B1">
        <w:rPr>
          <w:rFonts w:ascii="Palatino Linotype" w:hAnsi="Palatino Linotype" w:cs="Arial"/>
          <w:b/>
          <w:sz w:val="28"/>
          <w:szCs w:val="28"/>
        </w:rPr>
        <w:t xml:space="preserve">. </w:t>
      </w:r>
      <w:r w:rsidR="0026575F" w:rsidRPr="001753B1">
        <w:rPr>
          <w:rFonts w:ascii="Palatino Linotype" w:hAnsi="Palatino Linotype" w:cs="Arial"/>
          <w:b/>
          <w:sz w:val="24"/>
          <w:szCs w:val="24"/>
        </w:rPr>
        <w:t xml:space="preserve">Oportunidad. </w:t>
      </w:r>
      <w:r w:rsidR="0026575F" w:rsidRPr="001753B1">
        <w:rPr>
          <w:rFonts w:ascii="Palatino Linotype" w:hAnsi="Palatino Linotype" w:cs="Arial"/>
          <w:color w:val="000000"/>
          <w:sz w:val="24"/>
          <w:szCs w:val="24"/>
        </w:rPr>
        <w:t>Es de precisar que la Ley de Transparencia y Acceso a la Información Pública del Estado de México y Municipios, describe el mecanismo de procedencia de los recursos de revisión, como se puede apreciar en el siguiente artículo:</w:t>
      </w:r>
    </w:p>
    <w:p w:rsidR="0026575F" w:rsidRPr="001753B1" w:rsidRDefault="0026575F" w:rsidP="00C75129">
      <w:pPr>
        <w:spacing w:after="0" w:line="240" w:lineRule="auto"/>
        <w:jc w:val="both"/>
        <w:rPr>
          <w:rFonts w:ascii="Palatino Linotype" w:hAnsi="Palatino Linotype" w:cs="Arial"/>
          <w:color w:val="000000"/>
          <w:sz w:val="22"/>
        </w:rPr>
      </w:pPr>
    </w:p>
    <w:p w:rsidR="0026575F" w:rsidRPr="001753B1" w:rsidRDefault="0026575F" w:rsidP="00C75129">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1753B1">
        <w:rPr>
          <w:rFonts w:ascii="Palatino Linotype" w:hAnsi="Palatino Linotype" w:cs="Arial"/>
          <w:b/>
          <w:i/>
          <w:color w:val="000000"/>
          <w:sz w:val="22"/>
          <w:szCs w:val="22"/>
        </w:rPr>
        <w:t>“Artículo 163.</w:t>
      </w:r>
      <w:r w:rsidRPr="001753B1">
        <w:rPr>
          <w:rFonts w:ascii="Palatino Linotype" w:hAnsi="Palatino Linotype" w:cs="Arial"/>
          <w:i/>
          <w:color w:val="000000"/>
          <w:sz w:val="22"/>
          <w:szCs w:val="22"/>
        </w:rPr>
        <w:t xml:space="preserve"> La Unidad </w:t>
      </w:r>
      <w:r w:rsidRPr="001753B1">
        <w:rPr>
          <w:rFonts w:ascii="Palatino Linotype" w:hAnsi="Palatino Linotype" w:cs="Arial"/>
          <w:i/>
          <w:sz w:val="22"/>
          <w:szCs w:val="22"/>
        </w:rPr>
        <w:t>de</w:t>
      </w:r>
      <w:r w:rsidRPr="001753B1">
        <w:rPr>
          <w:rFonts w:ascii="Palatino Linotype" w:hAnsi="Palatino Linotype" w:cs="Arial"/>
          <w:i/>
          <w:color w:val="000000"/>
          <w:sz w:val="22"/>
          <w:szCs w:val="22"/>
        </w:rPr>
        <w:t xml:space="preserve"> Transparencia deberá notificar la respuesta a la solicitud al interesado en el </w:t>
      </w:r>
      <w:r w:rsidRPr="001753B1">
        <w:rPr>
          <w:rFonts w:ascii="Palatino Linotype" w:hAnsi="Palatino Linotype" w:cs="Arial"/>
          <w:i/>
          <w:sz w:val="22"/>
          <w:szCs w:val="22"/>
        </w:rPr>
        <w:t>menor</w:t>
      </w:r>
      <w:r w:rsidRPr="001753B1">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26575F" w:rsidRPr="001753B1" w:rsidRDefault="0026575F" w:rsidP="00C75129">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1753B1">
        <w:rPr>
          <w:rFonts w:ascii="Palatino Linotype" w:hAnsi="Palatino Linotype" w:cs="Arial"/>
          <w:i/>
          <w:sz w:val="22"/>
          <w:szCs w:val="22"/>
        </w:rPr>
        <w:t>cuando</w:t>
      </w:r>
      <w:r w:rsidRPr="001753B1">
        <w:rPr>
          <w:rFonts w:ascii="Palatino Linotype" w:hAnsi="Palatino Linotype" w:cs="Arial"/>
          <w:i/>
          <w:color w:val="000000"/>
          <w:sz w:val="22"/>
          <w:szCs w:val="22"/>
        </w:rPr>
        <w:t xml:space="preserve"> existan razones fundadas y motivadas, las cuales deberán ser aprobadas por el Comité de Transparencia, mediante la emisión de una resolución que deberá notificarse al solicitante, antes de su vencimiento. No </w:t>
      </w:r>
      <w:r w:rsidRPr="001753B1">
        <w:rPr>
          <w:rFonts w:ascii="Palatino Linotype" w:hAnsi="Palatino Linotype" w:cs="Arial"/>
          <w:i/>
          <w:color w:val="000000"/>
          <w:sz w:val="22"/>
          <w:szCs w:val="22"/>
        </w:rPr>
        <w:lastRenderedPageBreak/>
        <w:t>podrán invocarse como causales de ampliación del plazo motivos que supongan negligencia o descuido del sujeto obligado en el desahogo de la solicitud.”</w:t>
      </w:r>
      <w:r w:rsidR="00C67D4D" w:rsidRPr="001753B1">
        <w:rPr>
          <w:rFonts w:ascii="Palatino Linotype" w:hAnsi="Palatino Linotype" w:cs="Arial"/>
          <w:i/>
          <w:color w:val="000000"/>
          <w:sz w:val="22"/>
          <w:szCs w:val="22"/>
        </w:rPr>
        <w:t xml:space="preserve"> </w:t>
      </w:r>
    </w:p>
    <w:p w:rsidR="0026575F" w:rsidRPr="001753B1" w:rsidRDefault="0026575F" w:rsidP="00C75129">
      <w:pPr>
        <w:spacing w:after="0" w:line="240" w:lineRule="auto"/>
        <w:ind w:left="851" w:right="901"/>
        <w:jc w:val="both"/>
        <w:rPr>
          <w:rFonts w:ascii="Palatino Linotype" w:hAnsi="Palatino Linotype" w:cs="Arial"/>
          <w:i/>
          <w:color w:val="000000"/>
          <w:sz w:val="22"/>
          <w:szCs w:val="22"/>
        </w:rPr>
      </w:pPr>
    </w:p>
    <w:p w:rsidR="0026575F" w:rsidRPr="001753B1" w:rsidRDefault="0026575F" w:rsidP="00C75129">
      <w:pPr>
        <w:spacing w:after="0" w:line="360" w:lineRule="auto"/>
        <w:jc w:val="both"/>
        <w:rPr>
          <w:rFonts w:ascii="Palatino Linotype" w:hAnsi="Palatino Linotype" w:cs="Arial"/>
          <w:color w:val="000000"/>
          <w:sz w:val="24"/>
          <w:szCs w:val="24"/>
        </w:rPr>
      </w:pPr>
      <w:r w:rsidRPr="001753B1">
        <w:rPr>
          <w:rFonts w:ascii="Palatino Linotype" w:hAnsi="Palatino Linotype" w:cs="Arial"/>
          <w:color w:val="000000"/>
          <w:sz w:val="24"/>
          <w:szCs w:val="24"/>
        </w:rPr>
        <w:t>De la interpretación al precepto legal inserto</w:t>
      </w:r>
      <w:r w:rsidR="00FE031A" w:rsidRPr="001753B1">
        <w:rPr>
          <w:rFonts w:ascii="Palatino Linotype" w:hAnsi="Palatino Linotype" w:cs="Arial"/>
          <w:color w:val="000000"/>
          <w:sz w:val="24"/>
          <w:szCs w:val="24"/>
        </w:rPr>
        <w:t>,</w:t>
      </w:r>
      <w:r w:rsidRPr="001753B1">
        <w:rPr>
          <w:rFonts w:ascii="Palatino Linotype" w:hAnsi="Palatino Linotype" w:cs="Arial"/>
          <w:color w:val="000000"/>
          <w:sz w:val="24"/>
          <w:szCs w:val="24"/>
        </w:rPr>
        <w:t xml:space="preserve"> se obtiene que</w:t>
      </w:r>
      <w:r w:rsidR="00FE031A" w:rsidRPr="001753B1">
        <w:rPr>
          <w:rFonts w:ascii="Palatino Linotype" w:hAnsi="Palatino Linotype" w:cs="Arial"/>
          <w:color w:val="000000"/>
          <w:sz w:val="24"/>
          <w:szCs w:val="24"/>
        </w:rPr>
        <w:t>,</w:t>
      </w:r>
      <w:r w:rsidRPr="001753B1">
        <w:rPr>
          <w:rFonts w:ascii="Palatino Linotype" w:hAnsi="Palatino Linotype" w:cs="Arial"/>
          <w:color w:val="000000"/>
          <w:sz w:val="24"/>
          <w:szCs w:val="24"/>
        </w:rPr>
        <w:t xml:space="preserv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26575F" w:rsidRPr="001753B1" w:rsidRDefault="0026575F" w:rsidP="00C75129">
      <w:pPr>
        <w:spacing w:after="0" w:line="360" w:lineRule="auto"/>
        <w:jc w:val="both"/>
        <w:rPr>
          <w:rFonts w:ascii="Palatino Linotype" w:hAnsi="Palatino Linotype" w:cs="Arial"/>
          <w:color w:val="000000"/>
          <w:sz w:val="24"/>
          <w:szCs w:val="24"/>
        </w:rPr>
      </w:pPr>
    </w:p>
    <w:p w:rsidR="0026575F" w:rsidRPr="001753B1" w:rsidRDefault="0026575F" w:rsidP="00C75129">
      <w:pPr>
        <w:spacing w:after="0" w:line="360" w:lineRule="auto"/>
        <w:jc w:val="both"/>
        <w:rPr>
          <w:rFonts w:ascii="Palatino Linotype" w:hAnsi="Palatino Linotype" w:cs="Arial"/>
          <w:color w:val="000000"/>
          <w:sz w:val="24"/>
          <w:szCs w:val="24"/>
        </w:rPr>
      </w:pPr>
      <w:r w:rsidRPr="001753B1">
        <w:rPr>
          <w:rFonts w:ascii="Palatino Linotype" w:hAnsi="Palatino Linotype" w:cs="Arial"/>
          <w:color w:val="000000"/>
          <w:sz w:val="24"/>
          <w:szCs w:val="24"/>
        </w:rPr>
        <w:t xml:space="preserve">Derivado de lo anterior, se constituye la figura jurídica de la </w:t>
      </w:r>
      <w:r w:rsidRPr="001753B1">
        <w:rPr>
          <w:rFonts w:ascii="Palatino Linotype" w:hAnsi="Palatino Linotype" w:cs="Arial"/>
          <w:b/>
          <w:color w:val="000000"/>
          <w:sz w:val="24"/>
          <w:szCs w:val="24"/>
        </w:rPr>
        <w:t>NEGATIVA FICTA</w:t>
      </w:r>
      <w:r w:rsidRPr="001753B1">
        <w:rPr>
          <w:rFonts w:ascii="Palatino Linotype" w:hAnsi="Palatino Linotype" w:cs="Arial"/>
          <w:color w:val="000000"/>
          <w:sz w:val="24"/>
          <w:szCs w:val="24"/>
        </w:rPr>
        <w:t>, cuya esencia consiste en atribuir un efecto negativo al silencio de la autoridad administrativa frente a las instancias y solicitudes que hagan los particulares.</w:t>
      </w:r>
    </w:p>
    <w:p w:rsidR="0026575F" w:rsidRPr="001753B1" w:rsidRDefault="0026575F" w:rsidP="00C75129">
      <w:pPr>
        <w:spacing w:after="0" w:line="360" w:lineRule="auto"/>
        <w:jc w:val="both"/>
        <w:rPr>
          <w:rFonts w:ascii="Palatino Linotype" w:hAnsi="Palatino Linotype" w:cs="Arial"/>
          <w:color w:val="000000"/>
          <w:sz w:val="24"/>
          <w:szCs w:val="24"/>
        </w:rPr>
      </w:pPr>
    </w:p>
    <w:p w:rsidR="0026575F" w:rsidRPr="001753B1" w:rsidRDefault="0026575F" w:rsidP="00C75129">
      <w:pPr>
        <w:spacing w:after="0" w:line="360" w:lineRule="auto"/>
        <w:jc w:val="both"/>
        <w:rPr>
          <w:rFonts w:ascii="Palatino Linotype" w:hAnsi="Palatino Linotype" w:cs="Arial"/>
          <w:color w:val="000000"/>
          <w:sz w:val="24"/>
          <w:szCs w:val="24"/>
        </w:rPr>
      </w:pPr>
      <w:r w:rsidRPr="001753B1">
        <w:rPr>
          <w:rFonts w:ascii="Palatino Linotype" w:hAnsi="Palatino Linotype" w:cs="Arial"/>
          <w:color w:val="000000"/>
          <w:sz w:val="24"/>
          <w:szCs w:val="24"/>
        </w:rPr>
        <w:t>Por su parte el artículo 178 de la Ley de Transparencia y Acceso a la Información Pública del Estado de México y Municipios, establece:</w:t>
      </w:r>
    </w:p>
    <w:p w:rsidR="0026575F" w:rsidRPr="001753B1" w:rsidRDefault="0026575F" w:rsidP="00C75129">
      <w:pPr>
        <w:spacing w:after="0" w:line="240" w:lineRule="auto"/>
        <w:jc w:val="both"/>
        <w:rPr>
          <w:rFonts w:ascii="Palatino Linotype" w:hAnsi="Palatino Linotype" w:cs="Arial"/>
          <w:color w:val="000000"/>
        </w:rPr>
      </w:pPr>
    </w:p>
    <w:p w:rsidR="0026575F" w:rsidRPr="001753B1" w:rsidRDefault="0026575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b/>
          <w:i/>
          <w:color w:val="000000"/>
          <w:sz w:val="22"/>
          <w:szCs w:val="22"/>
        </w:rPr>
        <w:t xml:space="preserve">“Artículo 178. </w:t>
      </w:r>
      <w:r w:rsidRPr="001753B1">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6575F" w:rsidRPr="001753B1" w:rsidRDefault="0026575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1753B1">
        <w:rPr>
          <w:rFonts w:ascii="Palatino Linotype" w:hAnsi="Palatino Linotype" w:cs="Arial"/>
          <w:i/>
          <w:color w:val="000000"/>
          <w:sz w:val="22"/>
          <w:szCs w:val="22"/>
        </w:rPr>
        <w:t>, acompañado con el documento que pruebe la fecha en que presentó la solicitud.</w:t>
      </w:r>
    </w:p>
    <w:p w:rsidR="0026575F" w:rsidRPr="001753B1" w:rsidRDefault="0026575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C67D4D" w:rsidRPr="001753B1" w:rsidRDefault="00C67D4D"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 xml:space="preserve">(Énfasis añadido) </w:t>
      </w:r>
    </w:p>
    <w:p w:rsidR="0026575F" w:rsidRPr="001753B1" w:rsidRDefault="0026575F" w:rsidP="00C75129">
      <w:pPr>
        <w:spacing w:after="0" w:line="240" w:lineRule="auto"/>
        <w:jc w:val="both"/>
        <w:rPr>
          <w:rFonts w:ascii="Palatino Linotype" w:hAnsi="Palatino Linotype" w:cs="Arial"/>
          <w:color w:val="000000"/>
          <w:sz w:val="24"/>
        </w:rPr>
      </w:pPr>
    </w:p>
    <w:p w:rsidR="0026575F" w:rsidRPr="001753B1" w:rsidRDefault="00FD47F9" w:rsidP="00C75129">
      <w:pPr>
        <w:spacing w:after="0" w:line="360" w:lineRule="auto"/>
        <w:jc w:val="both"/>
        <w:rPr>
          <w:rFonts w:ascii="Palatino Linotype" w:hAnsi="Palatino Linotype" w:cs="Arial"/>
          <w:color w:val="000000"/>
          <w:sz w:val="24"/>
          <w:szCs w:val="24"/>
        </w:rPr>
      </w:pPr>
      <w:r w:rsidRPr="001753B1">
        <w:rPr>
          <w:rFonts w:ascii="Palatino Linotype" w:hAnsi="Palatino Linotype" w:cs="Arial"/>
          <w:color w:val="000000"/>
          <w:sz w:val="24"/>
          <w:szCs w:val="24"/>
        </w:rPr>
        <w:t>Es así q</w:t>
      </w:r>
      <w:r w:rsidR="0026575F" w:rsidRPr="001753B1">
        <w:rPr>
          <w:rFonts w:ascii="Palatino Linotype" w:hAnsi="Palatino Linotype" w:cs="Arial"/>
          <w:color w:val="000000"/>
          <w:sz w:val="24"/>
          <w:szCs w:val="24"/>
        </w:rPr>
        <w:t>ue</w:t>
      </w:r>
      <w:r w:rsidR="00FE031A" w:rsidRPr="001753B1">
        <w:rPr>
          <w:rFonts w:ascii="Palatino Linotype" w:hAnsi="Palatino Linotype" w:cs="Arial"/>
          <w:color w:val="000000"/>
          <w:sz w:val="24"/>
          <w:szCs w:val="24"/>
        </w:rPr>
        <w:t>,</w:t>
      </w:r>
      <w:r w:rsidR="0026575F" w:rsidRPr="001753B1">
        <w:rPr>
          <w:rFonts w:ascii="Palatino Linotype" w:hAnsi="Palatino Linotype" w:cs="Arial"/>
          <w:color w:val="000000"/>
          <w:sz w:val="24"/>
          <w:szCs w:val="24"/>
        </w:rPr>
        <w:t xml:space="preserve"> el recurso de revisión se ha de interponer dentro del plazo de quince días hábiles contados a partir del día siguiente al en que el particular tiene conocimiento de la resolución respectiva, de ahí que</w:t>
      </w:r>
      <w:r w:rsidR="00FE031A" w:rsidRPr="001753B1">
        <w:rPr>
          <w:rFonts w:ascii="Palatino Linotype" w:hAnsi="Palatino Linotype" w:cs="Arial"/>
          <w:color w:val="000000"/>
          <w:sz w:val="24"/>
          <w:szCs w:val="24"/>
        </w:rPr>
        <w:t>,</w:t>
      </w:r>
      <w:r w:rsidR="0026575F" w:rsidRPr="001753B1">
        <w:rPr>
          <w:rFonts w:ascii="Palatino Linotype" w:hAnsi="Palatino Linotype" w:cs="Arial"/>
          <w:color w:val="000000"/>
          <w:sz w:val="24"/>
          <w:szCs w:val="24"/>
        </w:rPr>
        <w:t xml:space="preserve"> para que empiece a computarse necesariamente tiene que existir una respuesta expresa por parte del </w:t>
      </w:r>
      <w:r w:rsidR="0026575F" w:rsidRPr="001753B1">
        <w:rPr>
          <w:rFonts w:ascii="Palatino Linotype" w:hAnsi="Palatino Linotype" w:cs="Arial"/>
          <w:b/>
          <w:color w:val="000000"/>
          <w:sz w:val="24"/>
          <w:szCs w:val="24"/>
        </w:rPr>
        <w:t>SUJETO OBLIGADO</w:t>
      </w:r>
      <w:r w:rsidR="0026575F" w:rsidRPr="001753B1">
        <w:rPr>
          <w:rFonts w:ascii="Palatino Linotype" w:hAnsi="Palatino Linotype" w:cs="Arial"/>
          <w:color w:val="000000"/>
          <w:sz w:val="24"/>
          <w:szCs w:val="24"/>
        </w:rPr>
        <w:t xml:space="preserve">; sin embargo, tratándose de negativa ficta no existe resolución que se haga del conocimiento del particular a partir de la cual pueda computarse dicho </w:t>
      </w:r>
      <w:r w:rsidR="00FE031A" w:rsidRPr="001753B1">
        <w:rPr>
          <w:rFonts w:ascii="Palatino Linotype" w:hAnsi="Palatino Linotype" w:cs="Arial"/>
          <w:color w:val="000000"/>
          <w:sz w:val="24"/>
          <w:szCs w:val="24"/>
        </w:rPr>
        <w:t>término</w:t>
      </w:r>
      <w:r w:rsidR="0026575F" w:rsidRPr="001753B1">
        <w:rPr>
          <w:rFonts w:ascii="Palatino Linotype" w:hAnsi="Palatino Linotype" w:cs="Arial"/>
          <w:color w:val="000000"/>
          <w:sz w:val="24"/>
          <w:szCs w:val="24"/>
        </w:rPr>
        <w:t xml:space="preserve">, por tal motivo es pertinente establecer que no existe plazo para la interposición del recurso de revisión y por tanto </w:t>
      </w:r>
      <w:r w:rsidR="005D490E" w:rsidRPr="001753B1">
        <w:rPr>
          <w:rFonts w:ascii="Palatino Linotype" w:hAnsi="Palatino Linotype" w:cs="Arial"/>
          <w:b/>
          <w:color w:val="000000"/>
          <w:sz w:val="24"/>
          <w:szCs w:val="24"/>
        </w:rPr>
        <w:t>EL</w:t>
      </w:r>
      <w:r w:rsidR="0026575F" w:rsidRPr="001753B1">
        <w:rPr>
          <w:rFonts w:ascii="Palatino Linotype" w:hAnsi="Palatino Linotype" w:cs="Arial"/>
          <w:b/>
          <w:color w:val="000000"/>
          <w:sz w:val="24"/>
          <w:szCs w:val="24"/>
        </w:rPr>
        <w:t xml:space="preserve"> RECURRENTE </w:t>
      </w:r>
      <w:r w:rsidR="0026575F" w:rsidRPr="001753B1">
        <w:rPr>
          <w:rFonts w:ascii="Palatino Linotype" w:hAnsi="Palatino Linotype" w:cs="Arial"/>
          <w:color w:val="000000"/>
          <w:sz w:val="24"/>
          <w:szCs w:val="24"/>
        </w:rPr>
        <w:t>está en la total libertad de presentar su medio de impugnación en cualquier momento, consecuentemente se tiene que dicho recurso se presentó oportunamente.</w:t>
      </w:r>
    </w:p>
    <w:p w:rsidR="0026575F" w:rsidRPr="001753B1" w:rsidRDefault="0026575F" w:rsidP="00C75129">
      <w:pPr>
        <w:pStyle w:val="Prrafodelista"/>
        <w:autoSpaceDE w:val="0"/>
        <w:autoSpaceDN w:val="0"/>
        <w:adjustRightInd w:val="0"/>
        <w:spacing w:after="0" w:line="360" w:lineRule="auto"/>
        <w:ind w:left="0" w:right="49"/>
        <w:jc w:val="both"/>
        <w:rPr>
          <w:rFonts w:ascii="Palatino Linotype" w:hAnsi="Palatino Linotype" w:cs="Arial"/>
          <w:b/>
          <w:szCs w:val="28"/>
        </w:rPr>
      </w:pPr>
    </w:p>
    <w:p w:rsidR="00F840AB" w:rsidRPr="001753B1" w:rsidRDefault="00B87D30" w:rsidP="00C75129">
      <w:pPr>
        <w:autoSpaceDE w:val="0"/>
        <w:autoSpaceDN w:val="0"/>
        <w:adjustRightInd w:val="0"/>
        <w:spacing w:after="0" w:line="360" w:lineRule="auto"/>
        <w:ind w:right="49"/>
        <w:jc w:val="both"/>
        <w:rPr>
          <w:rFonts w:ascii="Palatino Linotype" w:hAnsi="Palatino Linotype"/>
          <w:b/>
          <w:sz w:val="24"/>
          <w:szCs w:val="24"/>
        </w:rPr>
      </w:pPr>
      <w:r w:rsidRPr="001753B1">
        <w:rPr>
          <w:rFonts w:ascii="Palatino Linotype" w:hAnsi="Palatino Linotype"/>
          <w:b/>
          <w:sz w:val="28"/>
        </w:rPr>
        <w:t xml:space="preserve">CUARTO. </w:t>
      </w:r>
      <w:proofErr w:type="spellStart"/>
      <w:r w:rsidRPr="001753B1">
        <w:rPr>
          <w:rFonts w:ascii="Palatino Linotype" w:hAnsi="Palatino Linotype" w:cs="Arial"/>
          <w:b/>
          <w:sz w:val="24"/>
          <w:szCs w:val="24"/>
        </w:rPr>
        <w:t>Procedibilidad</w:t>
      </w:r>
      <w:proofErr w:type="spellEnd"/>
      <w:r w:rsidRPr="001753B1">
        <w:rPr>
          <w:rFonts w:ascii="Palatino Linotype" w:hAnsi="Palatino Linotype" w:cs="Arial"/>
          <w:b/>
          <w:sz w:val="24"/>
          <w:szCs w:val="24"/>
        </w:rPr>
        <w:t>.</w:t>
      </w:r>
      <w:r w:rsidRPr="001753B1">
        <w:rPr>
          <w:rFonts w:ascii="Palatino Linotype" w:hAnsi="Palatino Linotype"/>
          <w:b/>
          <w:sz w:val="24"/>
          <w:szCs w:val="24"/>
        </w:rPr>
        <w:t xml:space="preserve"> </w:t>
      </w:r>
      <w:r w:rsidR="00F840AB" w:rsidRPr="001753B1">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1753B1">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1753B1">
        <w:rPr>
          <w:rFonts w:ascii="Palatino Linotype" w:hAnsi="Palatino Linotype"/>
          <w:b/>
          <w:sz w:val="24"/>
          <w:szCs w:val="24"/>
        </w:rPr>
        <w:t xml:space="preserve">EL SAIMEX. </w:t>
      </w:r>
    </w:p>
    <w:p w:rsidR="00AC78A6" w:rsidRPr="001753B1" w:rsidRDefault="00AC78A6" w:rsidP="00C75129">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DF5C7F" w:rsidRPr="001753B1" w:rsidRDefault="00336356" w:rsidP="00C75129">
      <w:pPr>
        <w:pStyle w:val="paragraph"/>
        <w:spacing w:before="0" w:beforeAutospacing="0" w:after="0" w:afterAutospacing="0" w:line="360" w:lineRule="auto"/>
        <w:jc w:val="both"/>
        <w:textAlignment w:val="baseline"/>
        <w:rPr>
          <w:rFonts w:ascii="Palatino Linotype" w:hAnsi="Palatino Linotype" w:cs="Arial"/>
          <w:sz w:val="24"/>
          <w:szCs w:val="24"/>
          <w:lang w:val="es-ES"/>
        </w:rPr>
      </w:pPr>
      <w:r w:rsidRPr="001753B1">
        <w:rPr>
          <w:rFonts w:ascii="Palatino Linotype" w:hAnsi="Palatino Linotype"/>
          <w:b/>
          <w:color w:val="000000" w:themeColor="text1"/>
          <w:sz w:val="28"/>
        </w:rPr>
        <w:t>QUINTO</w:t>
      </w:r>
      <w:r w:rsidR="00D3673A" w:rsidRPr="001753B1">
        <w:rPr>
          <w:rFonts w:ascii="Palatino Linotype" w:hAnsi="Palatino Linotype" w:cs="Arial"/>
          <w:b/>
          <w:color w:val="000000" w:themeColor="text1"/>
        </w:rPr>
        <w:t>.</w:t>
      </w:r>
      <w:r w:rsidR="00D85377" w:rsidRPr="001753B1">
        <w:rPr>
          <w:rFonts w:ascii="Palatino Linotype" w:hAnsi="Palatino Linotype" w:cs="Arial"/>
          <w:b/>
          <w:color w:val="000000" w:themeColor="text1"/>
        </w:rPr>
        <w:t xml:space="preserve"> </w:t>
      </w:r>
      <w:r w:rsidR="00DF5C7F" w:rsidRPr="001753B1">
        <w:rPr>
          <w:rFonts w:ascii="Palatino Linotype" w:hAnsi="Palatino Linotype" w:cs="Arial"/>
          <w:b/>
          <w:color w:val="000000" w:themeColor="text1"/>
          <w:sz w:val="24"/>
          <w:szCs w:val="24"/>
        </w:rPr>
        <w:t>Estudio y resolución del asunto.</w:t>
      </w:r>
      <w:r w:rsidR="00DF5C7F" w:rsidRPr="001753B1">
        <w:rPr>
          <w:rFonts w:ascii="Palatino Linotype" w:hAnsi="Palatino Linotype" w:cs="Arial"/>
          <w:color w:val="000000" w:themeColor="text1"/>
          <w:sz w:val="24"/>
          <w:szCs w:val="24"/>
        </w:rPr>
        <w:t xml:space="preserve"> Del análisis efectuado, se advierte que el </w:t>
      </w:r>
      <w:r w:rsidR="00DF5C7F" w:rsidRPr="001753B1">
        <w:rPr>
          <w:rFonts w:ascii="Palatino Linotype" w:hAnsi="Palatino Linotype" w:cs="Arial"/>
          <w:sz w:val="24"/>
          <w:szCs w:val="24"/>
        </w:rPr>
        <w:t>presente recurso de revisión es procedente, pues se actualizan las hipótesis previstas en la fracción VII del artículo 179 de la ley de la materia, el cual a la letra dice:</w:t>
      </w:r>
    </w:p>
    <w:p w:rsidR="00DF5C7F" w:rsidRPr="001753B1" w:rsidRDefault="00DF5C7F" w:rsidP="00C75129">
      <w:pPr>
        <w:spacing w:after="0" w:line="240" w:lineRule="auto"/>
        <w:jc w:val="both"/>
        <w:rPr>
          <w:rFonts w:ascii="Palatino Linotype" w:hAnsi="Palatino Linotype" w:cs="Arial"/>
        </w:rPr>
      </w:pP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w:t>
      </w:r>
      <w:r w:rsidRPr="001753B1">
        <w:rPr>
          <w:rFonts w:ascii="Palatino Linotype" w:hAnsi="Palatino Linotype" w:cs="Arial"/>
          <w:b/>
          <w:i/>
          <w:color w:val="000000"/>
          <w:sz w:val="22"/>
          <w:szCs w:val="22"/>
        </w:rPr>
        <w:t>Artículo 179.</w:t>
      </w:r>
      <w:r w:rsidRPr="001753B1">
        <w:rPr>
          <w:rFonts w:ascii="Palatino Linotype" w:hAnsi="Palatino Linotype" w:cs="Arial"/>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w:t>
      </w: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b/>
          <w:i/>
          <w:color w:val="000000"/>
          <w:sz w:val="22"/>
          <w:szCs w:val="22"/>
        </w:rPr>
        <w:lastRenderedPageBreak/>
        <w:t>VII. La falta de respuesta a una solicitud de acceso a la información</w:t>
      </w:r>
      <w:r w:rsidRPr="001753B1">
        <w:rPr>
          <w:rFonts w:ascii="Palatino Linotype" w:hAnsi="Palatino Linotype" w:cs="Arial"/>
          <w:i/>
          <w:color w:val="000000"/>
          <w:sz w:val="22"/>
          <w:szCs w:val="22"/>
        </w:rPr>
        <w:t>;</w:t>
      </w: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w:t>
      </w: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(Énfasis añadido)</w:t>
      </w:r>
    </w:p>
    <w:p w:rsidR="00DF5C7F" w:rsidRPr="001753B1" w:rsidRDefault="00DF5C7F" w:rsidP="00C75129">
      <w:pPr>
        <w:spacing w:after="0" w:line="240" w:lineRule="auto"/>
        <w:ind w:left="851" w:right="901"/>
        <w:jc w:val="both"/>
        <w:rPr>
          <w:rFonts w:ascii="Palatino Linotype" w:hAnsi="Palatino Linotype" w:cs="Arial"/>
          <w:i/>
          <w:color w:val="000000"/>
          <w:szCs w:val="22"/>
        </w:rPr>
      </w:pPr>
    </w:p>
    <w:p w:rsidR="00DF5C7F" w:rsidRPr="001753B1" w:rsidRDefault="00DF5C7F" w:rsidP="00C75129">
      <w:pPr>
        <w:pStyle w:val="Prrafodelista"/>
        <w:widowControl w:val="0"/>
        <w:autoSpaceDE w:val="0"/>
        <w:autoSpaceDN w:val="0"/>
        <w:adjustRightInd w:val="0"/>
        <w:spacing w:after="0" w:line="360" w:lineRule="auto"/>
        <w:ind w:left="0"/>
        <w:jc w:val="both"/>
        <w:rPr>
          <w:rFonts w:ascii="Palatino Linotype" w:hAnsi="Palatino Linotype" w:cs="Arial"/>
          <w:sz w:val="24"/>
          <w:szCs w:val="24"/>
        </w:rPr>
      </w:pPr>
      <w:r w:rsidRPr="001753B1">
        <w:rPr>
          <w:rFonts w:ascii="Palatino Linotype" w:hAnsi="Palatino Linotype" w:cs="Arial"/>
          <w:sz w:val="24"/>
          <w:szCs w:val="24"/>
        </w:rPr>
        <w:t xml:space="preserve">El precepto legal citado, establece como supuesto de procedencia del recurso de revisión, en aquellos casos en que no se dé respuesta a lo solicitado; por lo que, en el presente caso, </w:t>
      </w:r>
      <w:r w:rsidRPr="001753B1">
        <w:rPr>
          <w:rFonts w:ascii="Palatino Linotype" w:hAnsi="Palatino Linotype" w:cs="Arial"/>
          <w:b/>
          <w:sz w:val="24"/>
          <w:szCs w:val="24"/>
        </w:rPr>
        <w:t>EL SUJETO OBLIGADO</w:t>
      </w:r>
      <w:r w:rsidRPr="001753B1">
        <w:rPr>
          <w:rFonts w:ascii="Palatino Linotype" w:hAnsi="Palatino Linotype" w:cs="Arial"/>
          <w:sz w:val="24"/>
          <w:szCs w:val="24"/>
        </w:rPr>
        <w:t xml:space="preserve"> omitió dar respuesta a lo requerido por </w:t>
      </w:r>
      <w:r w:rsidRPr="001753B1">
        <w:rPr>
          <w:rFonts w:ascii="Palatino Linotype" w:hAnsi="Palatino Linotype" w:cs="Arial"/>
          <w:b/>
          <w:sz w:val="24"/>
          <w:szCs w:val="24"/>
        </w:rPr>
        <w:t xml:space="preserve">EL RECURRENTE </w:t>
      </w:r>
      <w:r w:rsidRPr="001753B1">
        <w:rPr>
          <w:rFonts w:ascii="Palatino Linotype" w:hAnsi="Palatino Linotype" w:cs="Arial"/>
          <w:sz w:val="24"/>
          <w:szCs w:val="24"/>
        </w:rPr>
        <w:t>en su solicitud de información pública.</w:t>
      </w:r>
    </w:p>
    <w:p w:rsidR="00DF5C7F" w:rsidRPr="001753B1" w:rsidRDefault="00DF5C7F" w:rsidP="00C75129">
      <w:pPr>
        <w:pStyle w:val="Prrafodelista"/>
        <w:widowControl w:val="0"/>
        <w:autoSpaceDE w:val="0"/>
        <w:autoSpaceDN w:val="0"/>
        <w:adjustRightInd w:val="0"/>
        <w:spacing w:after="0" w:line="360" w:lineRule="auto"/>
        <w:ind w:left="0"/>
        <w:jc w:val="both"/>
        <w:rPr>
          <w:rFonts w:ascii="Palatino Linotype" w:hAnsi="Palatino Linotype" w:cs="Arial"/>
          <w:sz w:val="24"/>
          <w:szCs w:val="24"/>
        </w:rPr>
      </w:pPr>
    </w:p>
    <w:p w:rsidR="00DF5C7F" w:rsidRPr="001753B1" w:rsidRDefault="00DF5C7F" w:rsidP="00C75129">
      <w:pPr>
        <w:spacing w:after="0" w:line="360" w:lineRule="auto"/>
        <w:jc w:val="both"/>
        <w:rPr>
          <w:rFonts w:ascii="Palatino Linotype" w:hAnsi="Palatino Linotype"/>
          <w:sz w:val="24"/>
          <w:szCs w:val="24"/>
        </w:rPr>
      </w:pPr>
      <w:r w:rsidRPr="001753B1">
        <w:rPr>
          <w:rFonts w:ascii="Palatino Linotype" w:hAnsi="Palatino Linotype" w:cs="Arial"/>
          <w:sz w:val="24"/>
          <w:szCs w:val="24"/>
        </w:rPr>
        <w:t xml:space="preserve">Una vez determinada la vía sobre la que versará el presente asunto, y previa revisión del expediente electrónico formado en </w:t>
      </w:r>
      <w:r w:rsidRPr="001753B1">
        <w:rPr>
          <w:rFonts w:ascii="Palatino Linotype" w:hAnsi="Palatino Linotype" w:cs="Arial"/>
          <w:b/>
          <w:sz w:val="24"/>
          <w:szCs w:val="24"/>
        </w:rPr>
        <w:t>EL SAIMEX</w:t>
      </w:r>
      <w:r w:rsidRPr="001753B1">
        <w:rPr>
          <w:rFonts w:ascii="Palatino Linotype" w:hAnsi="Palatino Linotype" w:cs="Arial"/>
          <w:sz w:val="24"/>
          <w:szCs w:val="24"/>
        </w:rPr>
        <w:t xml:space="preserve"> por motivo de la solicitud de información y del recurso a que da origen, </w:t>
      </w:r>
      <w:r w:rsidRPr="001753B1">
        <w:rPr>
          <w:rFonts w:ascii="Palatino Linotype" w:hAnsi="Palatino Linotype"/>
          <w:sz w:val="24"/>
          <w:szCs w:val="24"/>
        </w:rPr>
        <w:t xml:space="preserve">se observa que </w:t>
      </w:r>
      <w:r w:rsidRPr="001753B1">
        <w:rPr>
          <w:rFonts w:ascii="Palatino Linotype" w:hAnsi="Palatino Linotype"/>
          <w:b/>
          <w:sz w:val="24"/>
          <w:szCs w:val="24"/>
        </w:rPr>
        <w:t>EL SUJETO OBLIGADO</w:t>
      </w:r>
      <w:r w:rsidRPr="001753B1">
        <w:rPr>
          <w:rFonts w:ascii="Palatino Linotype" w:hAnsi="Palatino Linotype"/>
          <w:sz w:val="24"/>
          <w:szCs w:val="24"/>
        </w:rPr>
        <w:t xml:space="preserve"> no dio respuesta a la solicitud de información planteada por el particular, lo que se traduce como la configuración de la </w:t>
      </w:r>
      <w:r w:rsidRPr="001753B1">
        <w:rPr>
          <w:rFonts w:ascii="Palatino Linotype" w:hAnsi="Palatino Linotype"/>
          <w:b/>
          <w:sz w:val="24"/>
          <w:szCs w:val="24"/>
        </w:rPr>
        <w:t>NEGATIVA FICTA</w:t>
      </w:r>
      <w:r w:rsidRPr="001753B1">
        <w:rPr>
          <w:rFonts w:ascii="Palatino Linotype" w:hAnsi="Palatino Linotype"/>
          <w:sz w:val="24"/>
          <w:szCs w:val="24"/>
        </w:rPr>
        <w:t xml:space="preserve">, situación que demuestra la existencia del acto impugnado y procedencia del motivo de inconformidad, consistente en: </w:t>
      </w:r>
      <w:r w:rsidRPr="001753B1">
        <w:rPr>
          <w:rFonts w:ascii="Palatino Linotype" w:hAnsi="Palatino Linotype"/>
          <w:i/>
          <w:sz w:val="24"/>
          <w:szCs w:val="24"/>
        </w:rPr>
        <w:t>“</w:t>
      </w:r>
      <w:r w:rsidR="00AC78A6" w:rsidRPr="001753B1">
        <w:rPr>
          <w:rFonts w:ascii="Palatino Linotype" w:hAnsi="Palatino Linotype"/>
          <w:i/>
          <w:sz w:val="24"/>
          <w:szCs w:val="24"/>
        </w:rPr>
        <w:t>EL SUJETO OBLIGADO HIZO CASO OMISO A MI SOLICITUD Y NO RECIBI NINGINA INFORMACION AL RESPECTO</w:t>
      </w:r>
      <w:r w:rsidRPr="001753B1">
        <w:rPr>
          <w:rFonts w:ascii="Palatino Linotype" w:hAnsi="Palatino Linotype"/>
          <w:i/>
          <w:sz w:val="24"/>
          <w:szCs w:val="24"/>
        </w:rPr>
        <w:t xml:space="preserve">”; </w:t>
      </w:r>
      <w:r w:rsidRPr="001753B1">
        <w:rPr>
          <w:rFonts w:ascii="Palatino Linotype" w:hAnsi="Palatino Linotype"/>
          <w:sz w:val="24"/>
          <w:szCs w:val="24"/>
        </w:rPr>
        <w:t xml:space="preserve">ello, en virtud de que </w:t>
      </w:r>
      <w:r w:rsidRPr="001753B1">
        <w:rPr>
          <w:rFonts w:ascii="Palatino Linotype" w:hAnsi="Palatino Linotype"/>
          <w:b/>
          <w:sz w:val="24"/>
          <w:szCs w:val="24"/>
        </w:rPr>
        <w:t>EL SUJETO OBLIGADO</w:t>
      </w:r>
      <w:r w:rsidRPr="001753B1">
        <w:rPr>
          <w:rFonts w:ascii="Palatino Linotype" w:hAnsi="Palatino Linotype"/>
          <w:sz w:val="24"/>
          <w:szCs w:val="24"/>
        </w:rPr>
        <w:t xml:space="preserve"> no respondió en tiempo y forma a la solicitud requerida, dentro del plazo legal previsto para ello, respecto de la solicitud de acceso a la información pública.</w:t>
      </w:r>
    </w:p>
    <w:p w:rsidR="00AC78A6" w:rsidRPr="001753B1" w:rsidRDefault="00AC78A6" w:rsidP="00C75129">
      <w:pPr>
        <w:spacing w:after="0" w:line="360" w:lineRule="auto"/>
        <w:jc w:val="both"/>
        <w:rPr>
          <w:rFonts w:ascii="Palatino Linotype" w:hAnsi="Palatino Linotype"/>
          <w:sz w:val="24"/>
          <w:szCs w:val="24"/>
          <w:lang w:val="es-MX" w:eastAsia="es-MX"/>
        </w:rPr>
      </w:pPr>
    </w:p>
    <w:p w:rsidR="00DF5C7F" w:rsidRPr="001753B1" w:rsidRDefault="00DF5C7F" w:rsidP="00C75129">
      <w:pPr>
        <w:spacing w:after="0" w:line="360" w:lineRule="auto"/>
        <w:jc w:val="both"/>
        <w:rPr>
          <w:rFonts w:ascii="Palatino Linotype" w:hAnsi="Palatino Linotype"/>
          <w:sz w:val="24"/>
          <w:szCs w:val="24"/>
        </w:rPr>
      </w:pPr>
      <w:r w:rsidRPr="001753B1">
        <w:rPr>
          <w:rFonts w:ascii="Palatino Linotype" w:hAnsi="Palatino Linotype"/>
          <w:sz w:val="24"/>
          <w:szCs w:val="24"/>
        </w:rPr>
        <w:t xml:space="preserve">Es así que, de acuerdo a los motivos de inconformidad hechos valer por </w:t>
      </w:r>
      <w:r w:rsidRPr="001753B1">
        <w:rPr>
          <w:rFonts w:ascii="Palatino Linotype" w:hAnsi="Palatino Linotype"/>
          <w:b/>
          <w:sz w:val="24"/>
          <w:szCs w:val="24"/>
        </w:rPr>
        <w:t>EL RECURRENTE</w:t>
      </w:r>
      <w:r w:rsidRPr="001753B1">
        <w:rPr>
          <w:rFonts w:ascii="Palatino Linotype" w:hAnsi="Palatino Linotype"/>
          <w:sz w:val="24"/>
          <w:szCs w:val="24"/>
        </w:rPr>
        <w:t>, ante la falta tanto de respuesta a la solicitud, como del envío del Informe Justificado por parte del</w:t>
      </w:r>
      <w:r w:rsidRPr="001753B1">
        <w:rPr>
          <w:rFonts w:ascii="Palatino Linotype" w:hAnsi="Palatino Linotype"/>
          <w:b/>
          <w:sz w:val="24"/>
          <w:szCs w:val="24"/>
        </w:rPr>
        <w:t xml:space="preserve"> SUJETO OBLIGADO</w:t>
      </w:r>
      <w:r w:rsidRPr="001753B1">
        <w:rPr>
          <w:rFonts w:ascii="Palatino Linotype" w:hAnsi="Palatino Linotype"/>
          <w:sz w:val="24"/>
          <w:szCs w:val="24"/>
        </w:rPr>
        <w:t xml:space="preserve">, este Órgano Garante considera pertinente analizar si </w:t>
      </w:r>
      <w:r w:rsidRPr="001753B1">
        <w:rPr>
          <w:rFonts w:ascii="Palatino Linotype" w:hAnsi="Palatino Linotype"/>
          <w:b/>
          <w:sz w:val="24"/>
          <w:szCs w:val="24"/>
        </w:rPr>
        <w:t>EL SUJETO OBLIGADO</w:t>
      </w:r>
      <w:r w:rsidRPr="001753B1">
        <w:rPr>
          <w:rFonts w:ascii="Palatino Linotype" w:hAnsi="Palatino Linotype"/>
          <w:sz w:val="24"/>
          <w:szCs w:val="24"/>
        </w:rPr>
        <w:t xml:space="preserve"> es la autoridad competente para conocer de dicha solicitud; es decir, si se trata de información que deba generar, </w:t>
      </w:r>
      <w:r w:rsidRPr="001753B1">
        <w:rPr>
          <w:rFonts w:ascii="Palatino Linotype" w:hAnsi="Palatino Linotype"/>
          <w:sz w:val="24"/>
          <w:szCs w:val="24"/>
        </w:rPr>
        <w:lastRenderedPageBreak/>
        <w:t>administrar o poseer por virtud del ámbito de sus atribuciones y si la misma se trata de información pública.</w:t>
      </w:r>
    </w:p>
    <w:p w:rsidR="00DF5C7F" w:rsidRPr="001753B1" w:rsidRDefault="00DF5C7F" w:rsidP="00C75129">
      <w:pPr>
        <w:spacing w:after="0" w:line="360" w:lineRule="auto"/>
        <w:jc w:val="both"/>
        <w:rPr>
          <w:rFonts w:ascii="Palatino Linotype" w:hAnsi="Palatino Linotype"/>
          <w:sz w:val="24"/>
          <w:szCs w:val="24"/>
        </w:rPr>
      </w:pPr>
    </w:p>
    <w:p w:rsidR="00DF5C7F" w:rsidRPr="001753B1" w:rsidRDefault="00DF5C7F" w:rsidP="00C75129">
      <w:pPr>
        <w:spacing w:after="0" w:line="360" w:lineRule="auto"/>
        <w:jc w:val="both"/>
        <w:rPr>
          <w:rFonts w:ascii="Palatino Linotype" w:eastAsia="Arial Unicode MS" w:hAnsi="Palatino Linotype" w:cs="Arial"/>
          <w:color w:val="000000"/>
          <w:sz w:val="24"/>
          <w:szCs w:val="24"/>
        </w:rPr>
      </w:pPr>
      <w:r w:rsidRPr="001753B1">
        <w:rPr>
          <w:rFonts w:ascii="Palatino Linotype" w:eastAsia="Arial Unicode MS" w:hAnsi="Palatino Linotype" w:cs="Arial"/>
          <w:color w:val="000000"/>
          <w:sz w:val="24"/>
          <w:szCs w:val="24"/>
        </w:rPr>
        <w:t xml:space="preserve">En ese contexto, es necesario referir </w:t>
      </w:r>
      <w:r w:rsidR="002034FE" w:rsidRPr="001753B1">
        <w:rPr>
          <w:rFonts w:ascii="Palatino Linotype" w:eastAsia="Arial Unicode MS" w:hAnsi="Palatino Linotype" w:cs="Arial"/>
          <w:color w:val="000000"/>
          <w:sz w:val="24"/>
          <w:szCs w:val="24"/>
        </w:rPr>
        <w:t xml:space="preserve">que </w:t>
      </w:r>
      <w:r w:rsidRPr="001753B1">
        <w:rPr>
          <w:rFonts w:ascii="Palatino Linotype" w:eastAsia="Arial Unicode MS" w:hAnsi="Palatino Linotype" w:cs="Arial"/>
          <w:color w:val="000000"/>
          <w:sz w:val="24"/>
          <w:szCs w:val="24"/>
        </w:rPr>
        <w:t xml:space="preserve">el artículo </w:t>
      </w:r>
      <w:r w:rsidRPr="001753B1">
        <w:rPr>
          <w:rFonts w:ascii="Palatino Linotype" w:hAnsi="Palatino Linotype"/>
          <w:sz w:val="24"/>
          <w:szCs w:val="24"/>
        </w:rPr>
        <w:t>115</w:t>
      </w:r>
      <w:r w:rsidR="00503431" w:rsidRPr="001753B1">
        <w:rPr>
          <w:rFonts w:ascii="Palatino Linotype" w:hAnsi="Palatino Linotype"/>
          <w:sz w:val="24"/>
          <w:szCs w:val="24"/>
        </w:rPr>
        <w:t>,</w:t>
      </w:r>
      <w:r w:rsidRPr="001753B1">
        <w:rPr>
          <w:rFonts w:ascii="Palatino Linotype" w:eastAsia="Arial Unicode MS" w:hAnsi="Palatino Linotype" w:cs="Arial"/>
          <w:color w:val="000000"/>
          <w:sz w:val="24"/>
          <w:szCs w:val="24"/>
        </w:rPr>
        <w:t xml:space="preserve">  fracción I y II de la Constitución Política de los Estados Unidos Mexicanos, que en su literalidad menciona lo siguiente:</w:t>
      </w:r>
    </w:p>
    <w:p w:rsidR="00DF5C7F" w:rsidRPr="001753B1" w:rsidRDefault="00DF5C7F" w:rsidP="00C75129">
      <w:pPr>
        <w:spacing w:after="0" w:line="240" w:lineRule="auto"/>
        <w:jc w:val="both"/>
        <w:rPr>
          <w:rFonts w:ascii="Palatino Linotype" w:eastAsia="Arial Unicode MS" w:hAnsi="Palatino Linotype" w:cs="Arial"/>
          <w:color w:val="000000"/>
        </w:rPr>
      </w:pPr>
    </w:p>
    <w:p w:rsidR="00DF5C7F" w:rsidRPr="001753B1" w:rsidRDefault="00DF5C7F" w:rsidP="00C75129">
      <w:pPr>
        <w:spacing w:after="0" w:line="240" w:lineRule="auto"/>
        <w:ind w:left="851" w:right="901"/>
        <w:jc w:val="both"/>
        <w:rPr>
          <w:rFonts w:ascii="Palatino Linotype" w:hAnsi="Palatino Linotype" w:cs="Arial"/>
          <w:bCs/>
          <w:i/>
          <w:color w:val="000000"/>
          <w:sz w:val="22"/>
          <w:szCs w:val="22"/>
        </w:rPr>
      </w:pPr>
      <w:r w:rsidRPr="001753B1">
        <w:rPr>
          <w:rFonts w:ascii="Palatino Linotype" w:hAnsi="Palatino Linotype" w:cs="Arial"/>
          <w:bCs/>
          <w:i/>
          <w:color w:val="000000"/>
          <w:sz w:val="22"/>
          <w:szCs w:val="22"/>
        </w:rPr>
        <w:t>“</w:t>
      </w:r>
      <w:r w:rsidRPr="001753B1">
        <w:rPr>
          <w:rFonts w:ascii="Palatino Linotype" w:hAnsi="Palatino Linotype" w:cs="Arial"/>
          <w:b/>
          <w:bCs/>
          <w:i/>
          <w:color w:val="000000"/>
          <w:sz w:val="22"/>
          <w:szCs w:val="22"/>
        </w:rPr>
        <w:t>Artículo 115</w:t>
      </w:r>
      <w:r w:rsidRPr="001753B1">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DF5C7F" w:rsidRPr="001753B1" w:rsidRDefault="00DF5C7F" w:rsidP="00C75129">
      <w:pPr>
        <w:spacing w:after="0" w:line="240" w:lineRule="auto"/>
        <w:ind w:left="851" w:right="901"/>
        <w:jc w:val="both"/>
        <w:rPr>
          <w:rFonts w:ascii="Palatino Linotype" w:hAnsi="Palatino Linotype" w:cs="Arial"/>
          <w:bCs/>
          <w:i/>
          <w:color w:val="000000"/>
          <w:sz w:val="22"/>
          <w:szCs w:val="22"/>
        </w:rPr>
      </w:pPr>
      <w:r w:rsidRPr="001753B1">
        <w:rPr>
          <w:rFonts w:ascii="Palatino Linotype" w:hAnsi="Palatino Linotype" w:cs="Arial"/>
          <w:b/>
          <w:bCs/>
          <w:i/>
          <w:color w:val="000000"/>
          <w:sz w:val="22"/>
          <w:szCs w:val="22"/>
        </w:rPr>
        <w:t>I.</w:t>
      </w:r>
      <w:r w:rsidRPr="001753B1">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DF5C7F" w:rsidRPr="001753B1" w:rsidRDefault="00DF5C7F" w:rsidP="00C75129">
      <w:pPr>
        <w:spacing w:after="0" w:line="240" w:lineRule="auto"/>
        <w:ind w:left="851" w:right="901"/>
        <w:jc w:val="both"/>
        <w:rPr>
          <w:rFonts w:ascii="Palatino Linotype" w:hAnsi="Palatino Linotype" w:cs="Arial"/>
          <w:bCs/>
          <w:i/>
          <w:color w:val="000000"/>
          <w:sz w:val="22"/>
          <w:szCs w:val="22"/>
        </w:rPr>
      </w:pPr>
      <w:r w:rsidRPr="001753B1">
        <w:rPr>
          <w:rFonts w:ascii="Palatino Linotype" w:hAnsi="Palatino Linotype" w:cs="Arial"/>
          <w:bCs/>
          <w:i/>
          <w:color w:val="000000"/>
          <w:sz w:val="22"/>
          <w:szCs w:val="22"/>
        </w:rPr>
        <w:t>(…)</w:t>
      </w:r>
    </w:p>
    <w:p w:rsidR="00DF5C7F" w:rsidRPr="001753B1" w:rsidRDefault="00DF5C7F" w:rsidP="00C75129">
      <w:pPr>
        <w:spacing w:after="0" w:line="240" w:lineRule="auto"/>
        <w:ind w:left="851" w:right="901"/>
        <w:jc w:val="both"/>
        <w:rPr>
          <w:rFonts w:ascii="Palatino Linotype" w:hAnsi="Palatino Linotype" w:cs="Arial"/>
          <w:bCs/>
          <w:i/>
          <w:color w:val="000000"/>
          <w:sz w:val="22"/>
          <w:szCs w:val="22"/>
        </w:rPr>
      </w:pPr>
      <w:r w:rsidRPr="001753B1">
        <w:rPr>
          <w:rFonts w:ascii="Palatino Linotype" w:hAnsi="Palatino Linotype" w:cs="Arial"/>
          <w:b/>
          <w:bCs/>
          <w:i/>
          <w:color w:val="000000"/>
          <w:sz w:val="22"/>
          <w:szCs w:val="22"/>
        </w:rPr>
        <w:t>II.</w:t>
      </w:r>
      <w:r w:rsidRPr="001753B1">
        <w:rPr>
          <w:rFonts w:ascii="Palatino Linotype" w:hAnsi="Palatino Linotype" w:cs="Arial"/>
          <w:bCs/>
          <w:i/>
          <w:color w:val="000000"/>
          <w:sz w:val="22"/>
          <w:szCs w:val="22"/>
        </w:rPr>
        <w:t xml:space="preserve"> Los municipios estarán investidos de personalidad jurídica y manejarán su patrimonio conforme a la ley.</w:t>
      </w:r>
    </w:p>
    <w:p w:rsidR="00DF5C7F" w:rsidRPr="001753B1" w:rsidRDefault="00DF5C7F" w:rsidP="00C75129">
      <w:pPr>
        <w:spacing w:after="0" w:line="240" w:lineRule="auto"/>
        <w:ind w:left="851" w:right="901"/>
        <w:jc w:val="both"/>
        <w:rPr>
          <w:rFonts w:ascii="Palatino Linotype" w:hAnsi="Palatino Linotype" w:cs="Arial"/>
          <w:bCs/>
          <w:i/>
          <w:color w:val="000000"/>
          <w:sz w:val="22"/>
          <w:szCs w:val="22"/>
        </w:rPr>
      </w:pPr>
      <w:r w:rsidRPr="001753B1">
        <w:rPr>
          <w:rFonts w:ascii="Palatino Linotype" w:hAnsi="Palatino Linotype" w:cs="Arial"/>
          <w:bCs/>
          <w:i/>
          <w:color w:val="000000"/>
          <w:sz w:val="22"/>
          <w:szCs w:val="22"/>
        </w:rPr>
        <w:t>(…)”</w:t>
      </w:r>
    </w:p>
    <w:p w:rsidR="00DF5C7F" w:rsidRPr="001753B1" w:rsidRDefault="00DF5C7F" w:rsidP="00C75129">
      <w:pPr>
        <w:spacing w:after="0" w:line="240" w:lineRule="auto"/>
        <w:ind w:left="851" w:right="901"/>
        <w:jc w:val="both"/>
        <w:rPr>
          <w:rFonts w:ascii="Palatino Linotype" w:hAnsi="Palatino Linotype" w:cs="Arial"/>
          <w:bCs/>
          <w:i/>
          <w:color w:val="000000"/>
          <w:szCs w:val="22"/>
        </w:rPr>
      </w:pPr>
    </w:p>
    <w:p w:rsidR="00DF5C7F" w:rsidRPr="001753B1" w:rsidRDefault="00DF5C7F" w:rsidP="00C75129">
      <w:pPr>
        <w:spacing w:after="0" w:line="360" w:lineRule="auto"/>
        <w:jc w:val="both"/>
        <w:rPr>
          <w:rFonts w:ascii="Palatino Linotype" w:eastAsia="Arial Unicode MS" w:hAnsi="Palatino Linotype" w:cs="Arial"/>
          <w:color w:val="000000"/>
          <w:sz w:val="24"/>
          <w:szCs w:val="24"/>
        </w:rPr>
      </w:pPr>
      <w:r w:rsidRPr="001753B1">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DF5C7F" w:rsidRPr="001753B1" w:rsidRDefault="00DF5C7F" w:rsidP="00C75129">
      <w:pPr>
        <w:spacing w:after="0" w:line="360" w:lineRule="auto"/>
        <w:jc w:val="both"/>
        <w:rPr>
          <w:rFonts w:ascii="Palatino Linotype" w:eastAsia="Arial Unicode MS" w:hAnsi="Palatino Linotype" w:cs="Arial"/>
          <w:color w:val="000000"/>
          <w:sz w:val="24"/>
          <w:szCs w:val="24"/>
        </w:rPr>
      </w:pPr>
    </w:p>
    <w:p w:rsidR="00DF5C7F" w:rsidRPr="001753B1" w:rsidRDefault="00DF5C7F" w:rsidP="00C75129">
      <w:pPr>
        <w:spacing w:after="0" w:line="360" w:lineRule="auto"/>
        <w:jc w:val="both"/>
        <w:rPr>
          <w:rFonts w:ascii="Palatino Linotype" w:hAnsi="Palatino Linotype"/>
          <w:sz w:val="24"/>
          <w:szCs w:val="24"/>
        </w:rPr>
      </w:pPr>
      <w:r w:rsidRPr="001753B1">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lastRenderedPageBreak/>
        <w:t>“</w:t>
      </w:r>
      <w:r w:rsidRPr="001753B1">
        <w:rPr>
          <w:rFonts w:ascii="Palatino Linotype" w:hAnsi="Palatino Linotype" w:cs="Arial"/>
          <w:b/>
          <w:i/>
          <w:sz w:val="22"/>
        </w:rPr>
        <w:t>Artículo 6o.</w:t>
      </w:r>
      <w:r w:rsidRPr="001753B1">
        <w:rPr>
          <w:rFonts w:ascii="Palatino Linotype" w:hAnsi="Palatino Linotype" w:cs="Arial"/>
          <w:i/>
          <w:sz w:val="22"/>
        </w:rPr>
        <w:t xml:space="preserve">  . .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A.</w:t>
      </w:r>
      <w:r w:rsidRPr="001753B1">
        <w:rPr>
          <w:rFonts w:ascii="Palatino Linotype" w:hAnsi="Palatino Linotype" w:cs="Arial"/>
          <w:i/>
          <w:color w:val="000000"/>
          <w:sz w:val="22"/>
          <w:lang w:eastAsia="es-MX"/>
        </w:rPr>
        <w:t xml:space="preserve"> Para el ejercicio del </w:t>
      </w:r>
      <w:r w:rsidRPr="001753B1">
        <w:rPr>
          <w:rFonts w:ascii="Palatino Linotype" w:hAnsi="Palatino Linotype" w:cs="Arial"/>
          <w:bCs/>
          <w:i/>
          <w:color w:val="000000"/>
          <w:sz w:val="22"/>
          <w:szCs w:val="22"/>
        </w:rPr>
        <w:t>derecho</w:t>
      </w:r>
      <w:r w:rsidRPr="001753B1">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b/>
          <w:bCs/>
          <w:i/>
          <w:color w:val="000000"/>
          <w:sz w:val="22"/>
          <w:lang w:eastAsia="es-MX"/>
        </w:rPr>
        <w:t xml:space="preserve">I. </w:t>
      </w:r>
      <w:r w:rsidRPr="001753B1">
        <w:rPr>
          <w:rFonts w:ascii="Palatino Linotype" w:hAnsi="Palatino Linotype" w:cs="Arial"/>
          <w:i/>
          <w:color w:val="000000"/>
          <w:sz w:val="22"/>
          <w:lang w:eastAsia="es-MX"/>
        </w:rPr>
        <w:t xml:space="preserve">Toda la información en posesión de cualquier autoridad, entidad, órgano y organismo de los Poderes Ejecutivo, </w:t>
      </w:r>
      <w:r w:rsidRPr="001753B1">
        <w:rPr>
          <w:rFonts w:ascii="Palatino Linotype" w:hAnsi="Palatino Linotype" w:cs="Arial"/>
          <w:i/>
          <w:sz w:val="22"/>
        </w:rPr>
        <w:t>Legislativo</w:t>
      </w:r>
      <w:r w:rsidRPr="001753B1">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753B1">
        <w:rPr>
          <w:rFonts w:ascii="Palatino Linotype" w:hAnsi="Palatino Linotype" w:cs="Arial"/>
          <w:i/>
          <w:sz w:val="22"/>
        </w:rPr>
        <w:t xml:space="preserve"> </w:t>
      </w:r>
      <w:r w:rsidRPr="001753B1">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 xml:space="preserve">II. </w:t>
      </w:r>
      <w:r w:rsidRPr="001753B1">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 xml:space="preserve">III. </w:t>
      </w:r>
      <w:r w:rsidRPr="001753B1">
        <w:rPr>
          <w:rFonts w:ascii="Palatino Linotype" w:hAnsi="Palatino Linotype" w:cs="Arial"/>
          <w:i/>
          <w:color w:val="000000"/>
          <w:sz w:val="22"/>
          <w:lang w:eastAsia="es-MX"/>
        </w:rPr>
        <w:t xml:space="preserve">Toda persona, sin necesidad de </w:t>
      </w:r>
      <w:r w:rsidRPr="001753B1">
        <w:rPr>
          <w:rFonts w:ascii="Palatino Linotype" w:hAnsi="Palatino Linotype" w:cs="Arial"/>
          <w:i/>
          <w:sz w:val="22"/>
        </w:rPr>
        <w:t>acreditar</w:t>
      </w:r>
      <w:r w:rsidRPr="001753B1">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 xml:space="preserve">IV. </w:t>
      </w:r>
      <w:r w:rsidRPr="001753B1">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 xml:space="preserve">V. </w:t>
      </w:r>
      <w:r w:rsidRPr="001753B1">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 xml:space="preserve">VI. </w:t>
      </w:r>
      <w:r w:rsidRPr="001753B1">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DF5C7F" w:rsidRPr="001753B1" w:rsidRDefault="00DF5C7F" w:rsidP="00C75129">
      <w:pPr>
        <w:spacing w:after="0" w:line="240" w:lineRule="auto"/>
        <w:ind w:left="851" w:right="901"/>
        <w:jc w:val="both"/>
        <w:rPr>
          <w:rFonts w:ascii="Palatino Linotype" w:hAnsi="Palatino Linotype" w:cs="Arial"/>
          <w:i/>
          <w:color w:val="000000"/>
          <w:sz w:val="22"/>
          <w:lang w:eastAsia="es-MX"/>
        </w:rPr>
      </w:pPr>
      <w:r w:rsidRPr="001753B1">
        <w:rPr>
          <w:rFonts w:ascii="Palatino Linotype" w:hAnsi="Palatino Linotype" w:cs="Arial"/>
          <w:b/>
          <w:bCs/>
          <w:i/>
          <w:color w:val="000000"/>
          <w:sz w:val="22"/>
          <w:lang w:eastAsia="es-MX"/>
        </w:rPr>
        <w:t xml:space="preserve">VII. </w:t>
      </w:r>
      <w:r w:rsidRPr="001753B1">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1753B1">
        <w:rPr>
          <w:rFonts w:ascii="Palatino Linotype" w:hAnsi="Palatino Linotype" w:cs="Arial"/>
          <w:i/>
          <w:sz w:val="22"/>
        </w:rPr>
        <w:t xml:space="preserve">” </w:t>
      </w:r>
      <w:r w:rsidRPr="001753B1">
        <w:rPr>
          <w:rFonts w:ascii="Palatino Linotype" w:hAnsi="Palatino Linotype"/>
          <w:sz w:val="22"/>
        </w:rPr>
        <w:t>(</w:t>
      </w:r>
      <w:proofErr w:type="gramStart"/>
      <w:r w:rsidRPr="001753B1">
        <w:rPr>
          <w:rFonts w:ascii="Palatino Linotype" w:hAnsi="Palatino Linotype"/>
          <w:i/>
          <w:sz w:val="22"/>
        </w:rPr>
        <w:t>sic</w:t>
      </w:r>
      <w:proofErr w:type="gramEnd"/>
      <w:r w:rsidRPr="001753B1">
        <w:rPr>
          <w:rFonts w:ascii="Palatino Linotype" w:hAnsi="Palatino Linotype"/>
          <w:sz w:val="22"/>
        </w:rPr>
        <w:t>)</w:t>
      </w:r>
    </w:p>
    <w:p w:rsidR="00DF5C7F" w:rsidRPr="001753B1" w:rsidRDefault="00DF5C7F" w:rsidP="00C75129">
      <w:pPr>
        <w:spacing w:after="0" w:line="240" w:lineRule="auto"/>
        <w:ind w:left="851" w:right="901"/>
        <w:jc w:val="both"/>
        <w:rPr>
          <w:rFonts w:ascii="Palatino Linotype" w:hAnsi="Palatino Linotype"/>
          <w:sz w:val="22"/>
        </w:rPr>
      </w:pPr>
      <w:r w:rsidRPr="001753B1">
        <w:rPr>
          <w:rFonts w:ascii="Palatino Linotype" w:hAnsi="Palatino Linotype"/>
          <w:sz w:val="22"/>
        </w:rPr>
        <w:t>(Énfasis añadido)</w:t>
      </w:r>
    </w:p>
    <w:p w:rsidR="00DF5C7F" w:rsidRPr="001753B1" w:rsidRDefault="00DF5C7F" w:rsidP="00C75129">
      <w:pPr>
        <w:spacing w:after="0" w:line="240" w:lineRule="auto"/>
        <w:ind w:left="851" w:right="901"/>
        <w:jc w:val="both"/>
        <w:rPr>
          <w:rFonts w:ascii="Palatino Linotype" w:hAnsi="Palatino Linotype" w:cs="Arial"/>
          <w:i/>
          <w:color w:val="000000"/>
          <w:lang w:eastAsia="es-MX"/>
        </w:rPr>
      </w:pPr>
    </w:p>
    <w:p w:rsidR="00DF5C7F" w:rsidRPr="001753B1" w:rsidRDefault="00DF5C7F" w:rsidP="00C75129">
      <w:pPr>
        <w:spacing w:after="0" w:line="360" w:lineRule="auto"/>
        <w:jc w:val="both"/>
        <w:rPr>
          <w:rFonts w:ascii="Palatino Linotype" w:hAnsi="Palatino Linotype"/>
          <w:sz w:val="24"/>
          <w:szCs w:val="24"/>
        </w:rPr>
      </w:pPr>
      <w:r w:rsidRPr="001753B1">
        <w:rPr>
          <w:rFonts w:ascii="Palatino Linotype" w:hAnsi="Palatino Linotype"/>
          <w:sz w:val="24"/>
          <w:szCs w:val="24"/>
        </w:rPr>
        <w:t>Por su parte, la Constitución Política del Estado Libre y Soberano de México, en su artículo 5°, párrafos vigésimo, vigésimo primero y vigésimo segundo fracción I, disponen lo siguiente:</w:t>
      </w:r>
    </w:p>
    <w:p w:rsidR="00DF5C7F" w:rsidRPr="001753B1" w:rsidRDefault="00DF5C7F" w:rsidP="00C75129">
      <w:pPr>
        <w:spacing w:after="0" w:line="240" w:lineRule="auto"/>
        <w:ind w:left="851" w:right="901"/>
        <w:jc w:val="both"/>
        <w:rPr>
          <w:rFonts w:ascii="Palatino Linotype" w:hAnsi="Palatino Linotype" w:cs="Arial"/>
          <w:b/>
          <w:i/>
          <w:sz w:val="22"/>
        </w:rPr>
      </w:pPr>
      <w:r w:rsidRPr="001753B1">
        <w:rPr>
          <w:rFonts w:ascii="Palatino Linotype" w:hAnsi="Palatino Linotype" w:cs="Arial"/>
          <w:i/>
          <w:sz w:val="22"/>
        </w:rPr>
        <w:lastRenderedPageBreak/>
        <w:t>“</w:t>
      </w:r>
      <w:r w:rsidRPr="001753B1">
        <w:rPr>
          <w:rFonts w:ascii="Palatino Linotype" w:hAnsi="Palatino Linotype" w:cs="Arial"/>
          <w:b/>
          <w:i/>
          <w:sz w:val="22"/>
        </w:rPr>
        <w:t xml:space="preserve">Artículo 5.  … </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 . .</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Este derecho se regirá por los principios y bases siguientes:</w:t>
      </w:r>
    </w:p>
    <w:p w:rsidR="00DF5C7F" w:rsidRPr="001753B1" w:rsidRDefault="00DF5C7F" w:rsidP="00C75129">
      <w:pPr>
        <w:spacing w:after="0" w:line="240" w:lineRule="auto"/>
        <w:ind w:left="851" w:right="901"/>
        <w:jc w:val="both"/>
        <w:rPr>
          <w:rFonts w:ascii="Palatino Linotype" w:hAnsi="Palatino Linotype"/>
          <w:sz w:val="22"/>
        </w:rPr>
      </w:pPr>
      <w:r w:rsidRPr="001753B1">
        <w:rPr>
          <w:rFonts w:ascii="Palatino Linotype" w:hAnsi="Palatino Linotype" w:cs="Arial"/>
          <w:i/>
          <w:sz w:val="22"/>
        </w:rPr>
        <w:t xml:space="preserve">I. </w:t>
      </w:r>
      <w:r w:rsidRPr="001753B1">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1753B1">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753B1">
        <w:rPr>
          <w:rFonts w:ascii="Palatino Linotype" w:hAnsi="Palatino Linotype"/>
          <w:sz w:val="22"/>
        </w:rPr>
        <w:t xml:space="preserve"> (</w:t>
      </w:r>
      <w:proofErr w:type="gramStart"/>
      <w:r w:rsidRPr="001753B1">
        <w:rPr>
          <w:rFonts w:ascii="Palatino Linotype" w:hAnsi="Palatino Linotype"/>
          <w:i/>
          <w:sz w:val="22"/>
        </w:rPr>
        <w:t>sic</w:t>
      </w:r>
      <w:proofErr w:type="gramEnd"/>
      <w:r w:rsidRPr="001753B1">
        <w:rPr>
          <w:rFonts w:ascii="Palatino Linotype" w:hAnsi="Palatino Linotype"/>
          <w:sz w:val="22"/>
        </w:rPr>
        <w:t>)</w:t>
      </w:r>
    </w:p>
    <w:p w:rsidR="00DF5C7F" w:rsidRPr="001753B1" w:rsidRDefault="00DF5C7F" w:rsidP="00C75129">
      <w:pPr>
        <w:spacing w:after="0" w:line="240" w:lineRule="auto"/>
        <w:ind w:left="851" w:right="901"/>
        <w:jc w:val="both"/>
        <w:rPr>
          <w:rFonts w:ascii="Palatino Linotype" w:hAnsi="Palatino Linotype" w:cs="Arial"/>
          <w:i/>
        </w:rPr>
      </w:pPr>
    </w:p>
    <w:p w:rsidR="00DF5C7F" w:rsidRPr="001753B1" w:rsidRDefault="00DF5C7F" w:rsidP="00C75129">
      <w:pPr>
        <w:spacing w:after="0" w:line="360" w:lineRule="auto"/>
        <w:jc w:val="both"/>
        <w:rPr>
          <w:rFonts w:ascii="Palatino Linotype" w:hAnsi="Palatino Linotype"/>
          <w:sz w:val="24"/>
          <w:szCs w:val="24"/>
        </w:rPr>
      </w:pPr>
      <w:r w:rsidRPr="001753B1">
        <w:rPr>
          <w:rFonts w:ascii="Palatino Linotype" w:hAnsi="Palatino Linotype"/>
          <w:sz w:val="24"/>
          <w:szCs w:val="24"/>
        </w:rPr>
        <w:t>Asimismo, se tiene que la Ley de Transparencia y Acceso a la Información Pública del Estado de México y Municipios, prevé en su artículo 23, lo siguiente:</w:t>
      </w:r>
    </w:p>
    <w:p w:rsidR="00DF5C7F" w:rsidRPr="001753B1" w:rsidRDefault="00DF5C7F" w:rsidP="00C75129">
      <w:pPr>
        <w:spacing w:after="0" w:line="240" w:lineRule="auto"/>
        <w:jc w:val="both"/>
        <w:rPr>
          <w:rFonts w:ascii="Palatino Linotype" w:hAnsi="Palatino Linotype"/>
        </w:rPr>
      </w:pP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w:t>
      </w:r>
      <w:r w:rsidRPr="001753B1">
        <w:rPr>
          <w:rFonts w:ascii="Palatino Linotype" w:hAnsi="Palatino Linotype" w:cs="Arial"/>
          <w:b/>
          <w:i/>
          <w:sz w:val="22"/>
        </w:rPr>
        <w:t>Artículo 23.</w:t>
      </w:r>
      <w:r w:rsidRPr="001753B1">
        <w:rPr>
          <w:rFonts w:ascii="Palatino Linotype" w:hAnsi="Palatino Linotype" w:cs="Arial"/>
          <w:i/>
          <w:sz w:val="22"/>
        </w:rPr>
        <w:t xml:space="preserve"> Son sujetos obligados a transparentar y permitir el acceso a su información y proteger los datos personales que obren en su poder:</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II. El Poder Legislativo del Estado, los organismos, órganos y entidades de la Legislatura y sus dependencias;</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III. El Poder Judicial, sus organismos, órganos y entidades, así como el Consejo de la Judicatura del Estado;</w:t>
      </w:r>
    </w:p>
    <w:p w:rsidR="00DF5C7F" w:rsidRPr="001753B1" w:rsidRDefault="00DF5C7F" w:rsidP="00C75129">
      <w:pPr>
        <w:spacing w:after="0" w:line="240" w:lineRule="auto"/>
        <w:ind w:left="851" w:right="901"/>
        <w:jc w:val="both"/>
        <w:rPr>
          <w:rFonts w:ascii="Palatino Linotype" w:hAnsi="Palatino Linotype" w:cs="Arial"/>
          <w:b/>
          <w:i/>
          <w:sz w:val="22"/>
        </w:rPr>
      </w:pPr>
      <w:r w:rsidRPr="001753B1">
        <w:rPr>
          <w:rFonts w:ascii="Palatino Linotype" w:hAnsi="Palatino Linotype" w:cs="Arial"/>
          <w:b/>
          <w:i/>
          <w:sz w:val="22"/>
        </w:rPr>
        <w:t>IV. Los ayuntamientos y las dependencias, organismos, órganos y entidades de la administración municipal;</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lastRenderedPageBreak/>
        <w:t>V. Los órganos autónomos;</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VI. Los tribunales administrativos y autoridades jurisdiccionales en materia laboral;</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VII. Los partidos políticos y agrupaciones políticas, en los términos de las disposiciones aplicables;</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VIII. Los fideicomisos y fondos públicos que cuenten con financiamiento público, parcial o total, o con participación de entidades de gobierno;</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IX. Los sindicatos que reciban y/o ejerzan recursos públicos en el ámbito estatal y municipal;</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X. Cualquier persona física o jurídico colectiva que reciba y ejerza recursos públicos en el ámbito estatal o municipal; y</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XI. Cualquier otra autoridad, entidad, órgano u organismo de los poderes estatal o municipal, que reciba recursos públicos.</w:t>
      </w:r>
    </w:p>
    <w:p w:rsidR="00DF5C7F" w:rsidRPr="001753B1" w:rsidRDefault="00DF5C7F" w:rsidP="00C75129">
      <w:pPr>
        <w:spacing w:after="0" w:line="240" w:lineRule="auto"/>
        <w:ind w:left="851" w:right="901"/>
        <w:jc w:val="both"/>
        <w:rPr>
          <w:rFonts w:ascii="Palatino Linotype" w:hAnsi="Palatino Linotype" w:cs="Arial"/>
          <w:b/>
          <w:i/>
          <w:sz w:val="22"/>
        </w:rPr>
      </w:pPr>
      <w:r w:rsidRPr="001753B1">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F5C7F" w:rsidRPr="001753B1" w:rsidRDefault="00DF5C7F" w:rsidP="00C75129">
      <w:pPr>
        <w:spacing w:after="0" w:line="240" w:lineRule="auto"/>
        <w:ind w:left="851" w:right="901"/>
        <w:jc w:val="both"/>
        <w:rPr>
          <w:rFonts w:ascii="Palatino Linotype" w:hAnsi="Palatino Linotype" w:cs="Arial"/>
          <w:b/>
          <w:i/>
          <w:sz w:val="22"/>
        </w:rPr>
      </w:pPr>
      <w:r w:rsidRPr="001753B1">
        <w:rPr>
          <w:rFonts w:ascii="Palatino Linotype" w:hAnsi="Palatino Linotype" w:cs="Arial"/>
          <w:b/>
          <w:i/>
          <w:sz w:val="22"/>
        </w:rPr>
        <w:t>Los servidores públicos deberán transparentar sus acciones así como garantizar y respetar el derecho de acceso a la información pública.</w:t>
      </w:r>
    </w:p>
    <w:p w:rsidR="00DF5C7F" w:rsidRPr="001753B1" w:rsidRDefault="00DF5C7F"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 xml:space="preserve"> (Énfasis añadido)</w:t>
      </w:r>
    </w:p>
    <w:p w:rsidR="00DF5C7F" w:rsidRPr="001753B1" w:rsidRDefault="00DF5C7F" w:rsidP="00C75129">
      <w:pPr>
        <w:spacing w:after="0" w:line="240" w:lineRule="auto"/>
        <w:ind w:left="851" w:right="901"/>
        <w:jc w:val="both"/>
        <w:rPr>
          <w:rFonts w:ascii="Palatino Linotype" w:hAnsi="Palatino Linotype" w:cs="Arial"/>
          <w:i/>
        </w:rPr>
      </w:pPr>
    </w:p>
    <w:p w:rsidR="00DF5C7F" w:rsidRPr="001753B1" w:rsidRDefault="00DF5C7F" w:rsidP="00C75129">
      <w:pPr>
        <w:spacing w:after="0" w:line="360" w:lineRule="auto"/>
        <w:jc w:val="both"/>
        <w:rPr>
          <w:rFonts w:ascii="Palatino Linotype" w:hAnsi="Palatino Linotype"/>
          <w:sz w:val="24"/>
          <w:szCs w:val="24"/>
        </w:rPr>
      </w:pPr>
      <w:r w:rsidRPr="001753B1">
        <w:rPr>
          <w:rFonts w:ascii="Palatino Linotype" w:hAnsi="Palatino Linotype"/>
          <w:sz w:val="24"/>
          <w:szCs w:val="24"/>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DF5C7F" w:rsidRPr="001753B1" w:rsidRDefault="00DF5C7F" w:rsidP="00C75129">
      <w:pPr>
        <w:spacing w:after="0" w:line="360" w:lineRule="auto"/>
        <w:jc w:val="both"/>
        <w:rPr>
          <w:rFonts w:ascii="Palatino Linotype" w:hAnsi="Palatino Linotype"/>
          <w:sz w:val="24"/>
          <w:szCs w:val="24"/>
        </w:rPr>
      </w:pPr>
    </w:p>
    <w:p w:rsidR="00DF5C7F" w:rsidRPr="001753B1" w:rsidRDefault="00DF5C7F" w:rsidP="00C75129">
      <w:pPr>
        <w:tabs>
          <w:tab w:val="left" w:pos="709"/>
        </w:tabs>
        <w:spacing w:after="0" w:line="360" w:lineRule="auto"/>
        <w:jc w:val="both"/>
        <w:rPr>
          <w:rFonts w:ascii="Palatino Linotype" w:hAnsi="Palatino Linotype" w:cs="Arial"/>
          <w:color w:val="000000"/>
          <w:sz w:val="24"/>
          <w:szCs w:val="24"/>
        </w:rPr>
      </w:pPr>
      <w:r w:rsidRPr="001753B1">
        <w:rPr>
          <w:rFonts w:ascii="Palatino Linotype" w:hAnsi="Palatino Linotype" w:cs="Arial"/>
          <w:color w:val="000000"/>
          <w:sz w:val="24"/>
          <w:szCs w:val="24"/>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DF5C7F" w:rsidRPr="001753B1" w:rsidRDefault="00DF5C7F" w:rsidP="00C75129">
      <w:pPr>
        <w:tabs>
          <w:tab w:val="left" w:pos="709"/>
        </w:tabs>
        <w:spacing w:after="0" w:line="360" w:lineRule="auto"/>
        <w:jc w:val="both"/>
        <w:rPr>
          <w:rFonts w:ascii="Palatino Linotype" w:hAnsi="Palatino Linotype" w:cs="Arial"/>
          <w:color w:val="000000"/>
          <w:sz w:val="24"/>
          <w:szCs w:val="24"/>
        </w:rPr>
      </w:pPr>
    </w:p>
    <w:p w:rsidR="00DF5C7F" w:rsidRPr="001753B1" w:rsidRDefault="00DF5C7F" w:rsidP="00C75129">
      <w:pPr>
        <w:tabs>
          <w:tab w:val="left" w:pos="709"/>
        </w:tabs>
        <w:spacing w:after="0" w:line="360" w:lineRule="auto"/>
        <w:jc w:val="both"/>
        <w:rPr>
          <w:rFonts w:ascii="Palatino Linotype" w:hAnsi="Palatino Linotype" w:cs="Arial"/>
          <w:sz w:val="24"/>
          <w:szCs w:val="24"/>
        </w:rPr>
      </w:pPr>
      <w:r w:rsidRPr="001753B1">
        <w:rPr>
          <w:rFonts w:ascii="Palatino Linotype" w:hAnsi="Palatino Linotype" w:cs="Arial"/>
          <w:color w:val="000000"/>
          <w:sz w:val="24"/>
          <w:szCs w:val="24"/>
        </w:rPr>
        <w:lastRenderedPageBreak/>
        <w:t xml:space="preserve">Al respecto, resulta importante traer a colación el contenido de los artículos 4 y 12 de la </w:t>
      </w:r>
      <w:r w:rsidRPr="001753B1">
        <w:rPr>
          <w:rFonts w:ascii="Palatino Linotype" w:hAnsi="Palatino Linotype" w:cs="Arial"/>
          <w:sz w:val="24"/>
          <w:szCs w:val="24"/>
        </w:rPr>
        <w:t>Ley de Transparencia y Acceso a la Información Pública del Estado de México y Municipios, mismos que son del tenor siguiente:</w:t>
      </w:r>
    </w:p>
    <w:p w:rsidR="00DF5C7F" w:rsidRPr="001753B1" w:rsidRDefault="00DF5C7F" w:rsidP="00C75129">
      <w:pPr>
        <w:tabs>
          <w:tab w:val="left" w:pos="709"/>
        </w:tabs>
        <w:spacing w:after="0" w:line="240" w:lineRule="auto"/>
        <w:jc w:val="both"/>
        <w:rPr>
          <w:rFonts w:ascii="Palatino Linotype" w:hAnsi="Palatino Linotype" w:cs="Arial"/>
        </w:rPr>
      </w:pP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i/>
          <w:sz w:val="22"/>
          <w:szCs w:val="22"/>
        </w:rPr>
        <w:t>“</w:t>
      </w:r>
      <w:r w:rsidRPr="001753B1">
        <w:rPr>
          <w:rFonts w:ascii="Palatino Linotype" w:hAnsi="Palatino Linotype" w:cs="Arial"/>
          <w:b/>
          <w:i/>
          <w:sz w:val="22"/>
          <w:szCs w:val="22"/>
        </w:rPr>
        <w:t>Artículo 4.</w:t>
      </w:r>
      <w:r w:rsidRPr="001753B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753B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DF5C7F" w:rsidRPr="001753B1" w:rsidRDefault="00DF5C7F" w:rsidP="00C75129">
      <w:pPr>
        <w:spacing w:after="0" w:line="240" w:lineRule="auto"/>
        <w:ind w:left="851" w:right="901"/>
        <w:jc w:val="both"/>
        <w:rPr>
          <w:rFonts w:ascii="Palatino Linotype" w:hAnsi="Palatino Linotype" w:cs="Arial"/>
          <w:i/>
          <w:szCs w:val="22"/>
        </w:rPr>
      </w:pP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b/>
          <w:i/>
          <w:sz w:val="22"/>
          <w:szCs w:val="22"/>
        </w:rPr>
        <w:t>Artículo 12.</w:t>
      </w:r>
      <w:r w:rsidRPr="001753B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753B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i/>
          <w:sz w:val="22"/>
          <w:szCs w:val="22"/>
        </w:rPr>
        <w:t>(Énfasis añadido)</w:t>
      </w:r>
    </w:p>
    <w:p w:rsidR="00DF5C7F" w:rsidRPr="001753B1" w:rsidRDefault="00DF5C7F" w:rsidP="00C75129">
      <w:pPr>
        <w:spacing w:after="0" w:line="240" w:lineRule="auto"/>
        <w:ind w:left="851" w:right="901"/>
        <w:jc w:val="both"/>
        <w:rPr>
          <w:rFonts w:ascii="Palatino Linotype" w:hAnsi="Palatino Linotype" w:cs="Arial"/>
          <w:i/>
          <w:sz w:val="22"/>
          <w:szCs w:val="22"/>
        </w:rPr>
      </w:pPr>
    </w:p>
    <w:p w:rsidR="00DF5C7F" w:rsidRPr="001753B1" w:rsidRDefault="00DF5C7F" w:rsidP="00C75129">
      <w:pPr>
        <w:spacing w:after="0" w:line="360" w:lineRule="auto"/>
        <w:jc w:val="both"/>
        <w:rPr>
          <w:rFonts w:ascii="Palatino Linotype" w:hAnsi="Palatino Linotype" w:cs="Arial"/>
          <w:sz w:val="24"/>
          <w:szCs w:val="24"/>
        </w:rPr>
      </w:pPr>
      <w:r w:rsidRPr="001753B1">
        <w:rPr>
          <w:rFonts w:ascii="Palatino Linotype" w:hAnsi="Palatino Linotype" w:cs="Arial"/>
          <w:sz w:val="24"/>
          <w:szCs w:val="24"/>
        </w:rPr>
        <w:t xml:space="preserve">Por consiguiente, los preceptos legales transcritos establecen que </w:t>
      </w:r>
      <w:r w:rsidRPr="001753B1">
        <w:rPr>
          <w:rFonts w:ascii="Palatino Linotype" w:hAnsi="Palatino Linotype" w:cs="Arial"/>
          <w:b/>
          <w:sz w:val="24"/>
          <w:szCs w:val="24"/>
          <w:u w:val="single"/>
        </w:rPr>
        <w:t>los Sujetos Obligados se encuentran constreñidos a entregar la información pública solicitada por los particulares</w:t>
      </w:r>
      <w:r w:rsidRPr="001753B1">
        <w:rPr>
          <w:rFonts w:ascii="Palatino Linotype" w:hAnsi="Palatino Linotype" w:cs="Arial"/>
          <w:sz w:val="24"/>
          <w:szCs w:val="24"/>
        </w:rPr>
        <w:t xml:space="preserve"> y que ésta misma se encuentre en sus archivos o que obre en su posesión, </w:t>
      </w:r>
      <w:r w:rsidRPr="001753B1">
        <w:rPr>
          <w:rFonts w:ascii="Palatino Linotype" w:hAnsi="Palatino Linotype" w:cs="Arial"/>
          <w:b/>
          <w:sz w:val="24"/>
          <w:szCs w:val="24"/>
          <w:u w:val="single"/>
        </w:rPr>
        <w:t>privilegiando en todo momento el principio de máxima publicidad,</w:t>
      </w:r>
      <w:r w:rsidRPr="001753B1">
        <w:rPr>
          <w:rFonts w:ascii="Palatino Linotype" w:hAnsi="Palatino Linotype" w:cs="Arial"/>
          <w:sz w:val="24"/>
          <w:szCs w:val="24"/>
        </w:rPr>
        <w:t xml:space="preserve"> sin generarla, procesarla, resumirla, ni presentarla conforme al interés del solicitante. </w:t>
      </w:r>
    </w:p>
    <w:p w:rsidR="00DF5C7F" w:rsidRPr="001753B1" w:rsidRDefault="00DF5C7F" w:rsidP="00C75129">
      <w:pPr>
        <w:spacing w:after="0" w:line="360" w:lineRule="auto"/>
        <w:jc w:val="both"/>
        <w:rPr>
          <w:rFonts w:ascii="Palatino Linotype" w:hAnsi="Palatino Linotype" w:cs="Arial"/>
          <w:sz w:val="24"/>
          <w:szCs w:val="24"/>
        </w:rPr>
      </w:pPr>
    </w:p>
    <w:p w:rsidR="00DF5C7F" w:rsidRPr="001753B1" w:rsidRDefault="00DF5C7F" w:rsidP="00C75129">
      <w:pPr>
        <w:spacing w:after="0" w:line="360" w:lineRule="auto"/>
        <w:jc w:val="both"/>
        <w:rPr>
          <w:rFonts w:ascii="Palatino Linotype" w:hAnsi="Palatino Linotype" w:cs="Arial"/>
          <w:sz w:val="24"/>
          <w:szCs w:val="24"/>
        </w:rPr>
      </w:pPr>
      <w:r w:rsidRPr="001753B1">
        <w:rPr>
          <w:rFonts w:ascii="Palatino Linotype" w:hAnsi="Palatino Linotype" w:cs="Arial"/>
          <w:sz w:val="24"/>
          <w:szCs w:val="24"/>
        </w:rPr>
        <w:t xml:space="preserve">Queda de manifiesto entonces que, </w:t>
      </w:r>
      <w:r w:rsidRPr="001753B1">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1753B1">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DF5C7F" w:rsidRPr="001753B1" w:rsidRDefault="00DF5C7F" w:rsidP="00C75129">
      <w:pPr>
        <w:spacing w:after="0" w:line="240" w:lineRule="auto"/>
        <w:jc w:val="both"/>
        <w:rPr>
          <w:rFonts w:ascii="Palatino Linotype" w:hAnsi="Palatino Linotype" w:cs="Arial"/>
        </w:rPr>
      </w:pPr>
    </w:p>
    <w:p w:rsidR="00DF5C7F" w:rsidRPr="001753B1" w:rsidRDefault="00DF5C7F" w:rsidP="00C75129">
      <w:pPr>
        <w:spacing w:after="0" w:line="240" w:lineRule="auto"/>
        <w:ind w:left="851" w:right="901"/>
        <w:jc w:val="both"/>
        <w:rPr>
          <w:rFonts w:ascii="Palatino Linotype" w:hAnsi="Palatino Linotype" w:cs="Arial"/>
          <w:i/>
          <w:sz w:val="22"/>
          <w:szCs w:val="22"/>
        </w:rPr>
      </w:pPr>
      <w:r w:rsidRPr="001753B1">
        <w:rPr>
          <w:rFonts w:ascii="Palatino Linotype" w:hAnsi="Palatino Linotype" w:cs="Arial"/>
          <w:bCs/>
          <w:i/>
          <w:sz w:val="22"/>
          <w:szCs w:val="22"/>
        </w:rPr>
        <w:t>“</w:t>
      </w:r>
      <w:r w:rsidRPr="001753B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753B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DF5C7F" w:rsidRPr="001753B1" w:rsidRDefault="00DF5C7F" w:rsidP="00C75129">
      <w:pPr>
        <w:spacing w:after="0" w:line="240" w:lineRule="auto"/>
        <w:ind w:left="851" w:right="901"/>
        <w:jc w:val="both"/>
        <w:rPr>
          <w:rFonts w:ascii="Palatino Linotype" w:hAnsi="Palatino Linotype" w:cs="Arial"/>
          <w:b/>
          <w:i/>
          <w:szCs w:val="22"/>
        </w:rPr>
      </w:pPr>
    </w:p>
    <w:p w:rsidR="00DF5C7F" w:rsidRPr="001753B1" w:rsidRDefault="00DF5C7F" w:rsidP="00C75129">
      <w:pPr>
        <w:spacing w:after="0" w:line="360" w:lineRule="auto"/>
        <w:jc w:val="both"/>
        <w:rPr>
          <w:rFonts w:ascii="Palatino Linotype" w:hAnsi="Palatino Linotype" w:cs="Arial"/>
          <w:color w:val="000000" w:themeColor="text1"/>
          <w:sz w:val="24"/>
          <w:szCs w:val="24"/>
        </w:rPr>
      </w:pPr>
      <w:r w:rsidRPr="001753B1">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1753B1">
        <w:rPr>
          <w:rFonts w:ascii="Palatino Linotype" w:hAnsi="Palatino Linotype" w:cs="Arial"/>
          <w:sz w:val="24"/>
          <w:szCs w:val="24"/>
        </w:rPr>
        <w:t>generen</w:t>
      </w:r>
      <w:r w:rsidRPr="001753B1">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1753B1">
        <w:rPr>
          <w:rFonts w:ascii="Palatino Linotype" w:hAnsi="Palatino Linotype" w:cs="Arial"/>
          <w:color w:val="000000" w:themeColor="text1"/>
          <w:sz w:val="24"/>
          <w:szCs w:val="24"/>
        </w:rPr>
        <w:lastRenderedPageBreak/>
        <w:t>disposición de cualquier persona, lo que implica que es deber de los Sujetos Obligados, garantizar a toda persona el derecho de acceso a la información pública.</w:t>
      </w:r>
    </w:p>
    <w:p w:rsidR="00DF5C7F" w:rsidRPr="001753B1" w:rsidRDefault="00DF5C7F" w:rsidP="00C75129">
      <w:pPr>
        <w:spacing w:after="0" w:line="360" w:lineRule="auto"/>
        <w:jc w:val="both"/>
        <w:rPr>
          <w:rFonts w:ascii="Palatino Linotype" w:hAnsi="Palatino Linotype" w:cs="Arial"/>
          <w:color w:val="000000" w:themeColor="text1"/>
          <w:sz w:val="24"/>
          <w:szCs w:val="24"/>
        </w:rPr>
      </w:pPr>
    </w:p>
    <w:p w:rsidR="00DF5C7F" w:rsidRPr="001753B1" w:rsidRDefault="00DF5C7F" w:rsidP="00C75129">
      <w:pPr>
        <w:spacing w:after="0" w:line="360" w:lineRule="auto"/>
        <w:jc w:val="both"/>
        <w:rPr>
          <w:rFonts w:ascii="Palatino Linotype" w:hAnsi="Palatino Linotype" w:cs="Arial"/>
          <w:color w:val="000000" w:themeColor="text1"/>
          <w:sz w:val="24"/>
          <w:szCs w:val="24"/>
        </w:rPr>
      </w:pPr>
      <w:r w:rsidRPr="001753B1">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1753B1">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753B1">
        <w:rPr>
          <w:rFonts w:ascii="Palatino Linotype" w:hAnsi="Palatino Linotype" w:cs="Arial"/>
          <w:color w:val="000000" w:themeColor="text1"/>
          <w:sz w:val="24"/>
          <w:szCs w:val="24"/>
        </w:rPr>
        <w:t xml:space="preserve">; los que </w:t>
      </w:r>
      <w:r w:rsidRPr="001753B1">
        <w:rPr>
          <w:rFonts w:ascii="Palatino Linotype" w:hAnsi="Palatino Linotype" w:cs="Arial"/>
          <w:sz w:val="24"/>
          <w:szCs w:val="24"/>
        </w:rPr>
        <w:t>podrán estar en cualquier medio, sea escrito, impreso, sonoro, visual, electrónico, informático u holográfico</w:t>
      </w:r>
      <w:r w:rsidRPr="001753B1">
        <w:rPr>
          <w:rFonts w:ascii="Palatino Linotype" w:hAnsi="Palatino Linotype" w:cs="Arial"/>
          <w:color w:val="000000" w:themeColor="text1"/>
          <w:sz w:val="24"/>
          <w:szCs w:val="24"/>
        </w:rPr>
        <w:t xml:space="preserve">, de conformidad con el artículo 3, fracción XI de la Ley de la materia, el cual dispone lo siguiente: </w:t>
      </w:r>
    </w:p>
    <w:p w:rsidR="00DF5C7F" w:rsidRPr="001753B1" w:rsidRDefault="00DF5C7F" w:rsidP="00C75129">
      <w:pPr>
        <w:spacing w:after="0" w:line="240" w:lineRule="auto"/>
        <w:jc w:val="both"/>
        <w:rPr>
          <w:rFonts w:ascii="Palatino Linotype" w:hAnsi="Palatino Linotype" w:cs="Arial"/>
          <w:color w:val="000000" w:themeColor="text1"/>
          <w:sz w:val="22"/>
        </w:rPr>
      </w:pP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w:t>
      </w:r>
      <w:r w:rsidRPr="001753B1">
        <w:rPr>
          <w:rFonts w:ascii="Palatino Linotype" w:hAnsi="Palatino Linotype" w:cs="Arial"/>
          <w:b/>
          <w:i/>
          <w:color w:val="000000"/>
          <w:sz w:val="22"/>
          <w:szCs w:val="22"/>
        </w:rPr>
        <w:t xml:space="preserve">Artículo 3. </w:t>
      </w:r>
      <w:r w:rsidRPr="001753B1">
        <w:rPr>
          <w:rFonts w:ascii="Palatino Linotype" w:hAnsi="Palatino Linotype" w:cs="Arial"/>
          <w:i/>
          <w:color w:val="000000"/>
          <w:sz w:val="22"/>
          <w:szCs w:val="22"/>
        </w:rPr>
        <w:t>Para los efectos de la presente Ley se entenderá por:</w:t>
      </w:r>
    </w:p>
    <w:p w:rsidR="00DF5C7F" w:rsidRPr="001753B1" w:rsidRDefault="00DF5C7F"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hAnsi="Palatino Linotype" w:cs="Arial"/>
          <w:b/>
          <w:i/>
          <w:color w:val="000000"/>
          <w:sz w:val="22"/>
          <w:szCs w:val="22"/>
        </w:rPr>
        <w:t>XI. Documento:</w:t>
      </w:r>
      <w:r w:rsidRPr="001753B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F5C7F" w:rsidRPr="001753B1" w:rsidRDefault="00DF5C7F" w:rsidP="00C75129">
      <w:pPr>
        <w:spacing w:after="0" w:line="240" w:lineRule="auto"/>
        <w:ind w:left="851" w:right="901"/>
        <w:jc w:val="both"/>
        <w:rPr>
          <w:rFonts w:ascii="Palatino Linotype" w:hAnsi="Palatino Linotype" w:cs="Arial"/>
          <w:i/>
          <w:color w:val="000000"/>
          <w:sz w:val="24"/>
          <w:szCs w:val="22"/>
        </w:rPr>
      </w:pPr>
    </w:p>
    <w:p w:rsidR="00DF5C7F" w:rsidRPr="001753B1" w:rsidRDefault="00DF5C7F" w:rsidP="00C75129">
      <w:pPr>
        <w:autoSpaceDE w:val="0"/>
        <w:autoSpaceDN w:val="0"/>
        <w:adjustRightInd w:val="0"/>
        <w:spacing w:after="0" w:line="360" w:lineRule="auto"/>
        <w:jc w:val="both"/>
        <w:rPr>
          <w:rFonts w:ascii="Palatino Linotype" w:hAnsi="Palatino Linotype" w:cs="Arial"/>
          <w:sz w:val="24"/>
          <w:szCs w:val="24"/>
        </w:rPr>
      </w:pPr>
      <w:r w:rsidRPr="001753B1">
        <w:rPr>
          <w:rFonts w:ascii="Palatino Linotype" w:hAnsi="Palatino Linotype" w:cs="Arial"/>
          <w:sz w:val="24"/>
          <w:szCs w:val="24"/>
        </w:rPr>
        <w:t xml:space="preserve">Siendo aplicable el criterio </w:t>
      </w:r>
      <w:r w:rsidRPr="001753B1">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753B1">
        <w:rPr>
          <w:rFonts w:ascii="Palatino Linotype" w:hAnsi="Palatino Linotype" w:cs="Arial"/>
          <w:sz w:val="24"/>
          <w:szCs w:val="24"/>
        </w:rPr>
        <w:t>cuyo rubro y texto dispone:</w:t>
      </w:r>
    </w:p>
    <w:p w:rsidR="00DF5C7F" w:rsidRPr="001753B1" w:rsidRDefault="00DF5C7F" w:rsidP="00C75129">
      <w:pPr>
        <w:spacing w:after="0" w:line="240" w:lineRule="auto"/>
        <w:ind w:left="851" w:right="901"/>
        <w:jc w:val="center"/>
        <w:rPr>
          <w:rFonts w:ascii="Palatino Linotype" w:hAnsi="Palatino Linotype" w:cs="Arial"/>
          <w:szCs w:val="22"/>
          <w:lang w:eastAsia="es-MX"/>
        </w:rPr>
      </w:pPr>
    </w:p>
    <w:p w:rsidR="00DF5C7F" w:rsidRPr="001753B1" w:rsidRDefault="00DF5C7F" w:rsidP="00C75129">
      <w:pPr>
        <w:spacing w:after="0" w:line="240" w:lineRule="auto"/>
        <w:ind w:left="851" w:right="901"/>
        <w:jc w:val="center"/>
        <w:rPr>
          <w:rFonts w:ascii="Palatino Linotype" w:hAnsi="Palatino Linotype" w:cs="Arial"/>
          <w:b/>
          <w:i/>
          <w:sz w:val="22"/>
          <w:szCs w:val="22"/>
          <w:lang w:eastAsia="es-MX"/>
        </w:rPr>
      </w:pPr>
      <w:r w:rsidRPr="001753B1">
        <w:rPr>
          <w:rFonts w:ascii="Palatino Linotype" w:hAnsi="Palatino Linotype" w:cs="Arial"/>
          <w:sz w:val="22"/>
          <w:szCs w:val="22"/>
          <w:lang w:eastAsia="es-MX"/>
        </w:rPr>
        <w:lastRenderedPageBreak/>
        <w:t>“</w:t>
      </w:r>
      <w:r w:rsidRPr="001753B1">
        <w:rPr>
          <w:rFonts w:ascii="Palatino Linotype" w:hAnsi="Palatino Linotype" w:cs="Arial"/>
          <w:b/>
          <w:i/>
          <w:sz w:val="22"/>
          <w:szCs w:val="22"/>
          <w:lang w:eastAsia="es-MX"/>
        </w:rPr>
        <w:t>CRITERIO 0002-11</w:t>
      </w:r>
    </w:p>
    <w:p w:rsidR="00DF5C7F" w:rsidRPr="001753B1" w:rsidRDefault="00DF5C7F"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753B1">
        <w:rPr>
          <w:rFonts w:ascii="Palatino Linotype" w:hAnsi="Palatino Linotype" w:cs="Arial"/>
          <w:b/>
          <w:bCs/>
          <w:i/>
          <w:sz w:val="22"/>
          <w:szCs w:val="22"/>
          <w:u w:val="single"/>
          <w:lang w:eastAsia="es-MX"/>
        </w:rPr>
        <w:t xml:space="preserve">V, XV, Y XVI, </w:t>
      </w:r>
      <w:r w:rsidRPr="001753B1">
        <w:rPr>
          <w:rFonts w:ascii="Palatino Linotype" w:hAnsi="Palatino Linotype" w:cs="Arial"/>
          <w:b/>
          <w:i/>
          <w:sz w:val="22"/>
          <w:szCs w:val="22"/>
          <w:u w:val="single"/>
          <w:lang w:eastAsia="es-MX"/>
        </w:rPr>
        <w:t>3°, 4°, 11 Y 41.</w:t>
      </w:r>
      <w:r w:rsidRPr="001753B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F5C7F" w:rsidRPr="001753B1" w:rsidRDefault="00DF5C7F"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En consecuencia el acceso a la información se refiere a que se cumplan cualquiera de los siguientes tres supuestos:</w:t>
      </w:r>
    </w:p>
    <w:p w:rsidR="00DF5C7F" w:rsidRPr="001753B1" w:rsidRDefault="00DF5C7F" w:rsidP="00C75129">
      <w:pPr>
        <w:spacing w:after="0" w:line="240" w:lineRule="auto"/>
        <w:ind w:left="851" w:right="901"/>
        <w:jc w:val="both"/>
        <w:rPr>
          <w:rFonts w:ascii="Palatino Linotype" w:hAnsi="Palatino Linotype" w:cs="Arial"/>
          <w:b/>
          <w:i/>
          <w:sz w:val="22"/>
          <w:szCs w:val="22"/>
          <w:u w:val="single"/>
          <w:lang w:eastAsia="es-MX"/>
        </w:rPr>
      </w:pPr>
      <w:r w:rsidRPr="001753B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DF5C7F" w:rsidRPr="001753B1" w:rsidRDefault="00DF5C7F"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 xml:space="preserve">2) Que se trate de </w:t>
      </w:r>
      <w:r w:rsidRPr="001753B1">
        <w:rPr>
          <w:rFonts w:ascii="Palatino Linotype" w:hAnsi="Palatino Linotype" w:cs="Arial"/>
          <w:b/>
          <w:i/>
          <w:sz w:val="22"/>
          <w:szCs w:val="22"/>
          <w:u w:val="single"/>
          <w:lang w:eastAsia="es-MX"/>
        </w:rPr>
        <w:t>información</w:t>
      </w:r>
      <w:r w:rsidRPr="001753B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DF5C7F" w:rsidRPr="001753B1" w:rsidRDefault="00DF5C7F"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DF5C7F" w:rsidRPr="001753B1" w:rsidRDefault="00DF5C7F" w:rsidP="00C75129">
      <w:pPr>
        <w:spacing w:after="0" w:line="240" w:lineRule="auto"/>
        <w:ind w:left="851" w:right="901"/>
        <w:jc w:val="both"/>
        <w:rPr>
          <w:rFonts w:ascii="Palatino Linotype" w:hAnsi="Palatino Linotype" w:cs="Arial"/>
          <w:sz w:val="22"/>
          <w:szCs w:val="22"/>
          <w:lang w:eastAsia="es-MX"/>
        </w:rPr>
      </w:pPr>
      <w:r w:rsidRPr="001753B1">
        <w:rPr>
          <w:rFonts w:ascii="Palatino Linotype" w:hAnsi="Palatino Linotype" w:cs="Arial"/>
          <w:sz w:val="22"/>
          <w:szCs w:val="22"/>
          <w:lang w:eastAsia="es-MX"/>
        </w:rPr>
        <w:t>(Énfasis Añadido)</w:t>
      </w:r>
    </w:p>
    <w:p w:rsidR="00DF5C7F" w:rsidRPr="001753B1" w:rsidRDefault="00DF5C7F" w:rsidP="00C75129">
      <w:pPr>
        <w:autoSpaceDE w:val="0"/>
        <w:autoSpaceDN w:val="0"/>
        <w:adjustRightInd w:val="0"/>
        <w:spacing w:after="0" w:line="240" w:lineRule="auto"/>
        <w:ind w:right="51"/>
        <w:jc w:val="both"/>
        <w:rPr>
          <w:rFonts w:ascii="Palatino Linotype" w:hAnsi="Palatino Linotype"/>
        </w:rPr>
      </w:pPr>
    </w:p>
    <w:p w:rsidR="00DF31BD" w:rsidRPr="001753B1" w:rsidRDefault="00DF5C7F" w:rsidP="00C75129">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1753B1">
        <w:rPr>
          <w:rFonts w:ascii="Palatino Linotype" w:hAnsi="Palatino Linotype"/>
          <w:sz w:val="24"/>
          <w:szCs w:val="24"/>
        </w:rPr>
        <w:t xml:space="preserve">Una vez precisado lo anterior, se procede al análisis de la naturaleza jurídica de la información solicitada; esto es, si la genera, administra o posee </w:t>
      </w:r>
      <w:r w:rsidRPr="001753B1">
        <w:rPr>
          <w:rFonts w:ascii="Palatino Linotype" w:eastAsia="Calibri" w:hAnsi="Palatino Linotype" w:cs="Arial"/>
          <w:sz w:val="24"/>
          <w:szCs w:val="24"/>
        </w:rPr>
        <w:t xml:space="preserve">la información </w:t>
      </w:r>
      <w:r w:rsidRPr="001753B1">
        <w:rPr>
          <w:rFonts w:ascii="Palatino Linotype" w:hAnsi="Palatino Linotype"/>
          <w:sz w:val="24"/>
          <w:szCs w:val="24"/>
        </w:rPr>
        <w:t>en el ejercicio de su</w:t>
      </w:r>
      <w:r w:rsidRPr="001753B1">
        <w:rPr>
          <w:rFonts w:ascii="Palatino Linotype" w:hAnsi="Palatino Linotype" w:cs="Arial"/>
          <w:color w:val="000000" w:themeColor="text1"/>
          <w:sz w:val="24"/>
          <w:szCs w:val="24"/>
        </w:rPr>
        <w:t>s atribuciones</w:t>
      </w:r>
      <w:r w:rsidRPr="001753B1">
        <w:rPr>
          <w:rFonts w:ascii="Palatino Linotype" w:eastAsia="Calibri" w:hAnsi="Palatino Linotype" w:cs="Arial"/>
          <w:sz w:val="24"/>
          <w:szCs w:val="24"/>
        </w:rPr>
        <w:t xml:space="preserve"> </w:t>
      </w:r>
      <w:r w:rsidRPr="001753B1">
        <w:rPr>
          <w:rFonts w:ascii="Palatino Linotype" w:eastAsia="Arial Unicode MS" w:hAnsi="Palatino Linotype" w:cs="Arial"/>
          <w:b/>
          <w:sz w:val="24"/>
          <w:szCs w:val="24"/>
        </w:rPr>
        <w:t>EL SUJETO OBLIGADO</w:t>
      </w:r>
      <w:r w:rsidRPr="001753B1">
        <w:rPr>
          <w:rFonts w:ascii="Palatino Linotype" w:eastAsia="Arial Unicode MS" w:hAnsi="Palatino Linotype" w:cs="Arial"/>
          <w:sz w:val="24"/>
          <w:szCs w:val="24"/>
        </w:rPr>
        <w:t>;</w:t>
      </w:r>
      <w:r w:rsidRPr="001753B1">
        <w:rPr>
          <w:rFonts w:ascii="Palatino Linotype" w:hAnsi="Palatino Linotype"/>
          <w:sz w:val="24"/>
          <w:szCs w:val="24"/>
        </w:rPr>
        <w:t xml:space="preserve"> atento a ello, y en</w:t>
      </w:r>
      <w:r w:rsidRPr="001753B1">
        <w:rPr>
          <w:rFonts w:ascii="Palatino Linotype" w:eastAsia="Arial Unicode MS" w:hAnsi="Palatino Linotype" w:cs="Arial"/>
          <w:sz w:val="24"/>
          <w:szCs w:val="24"/>
          <w:lang w:val="es-ES_tradnl"/>
        </w:rPr>
        <w:t xml:space="preserve"> razón de que la solicitud realizada por el particular se encuentra relacionada con</w:t>
      </w:r>
      <w:r w:rsidR="00FD4A9A" w:rsidRPr="001753B1">
        <w:rPr>
          <w:rFonts w:ascii="Palatino Linotype" w:eastAsia="Arial Unicode MS" w:hAnsi="Palatino Linotype" w:cs="Arial"/>
          <w:sz w:val="24"/>
          <w:szCs w:val="24"/>
          <w:lang w:val="es-ES_tradnl"/>
        </w:rPr>
        <w:t xml:space="preserve"> </w:t>
      </w:r>
      <w:r w:rsidR="00BF237F" w:rsidRPr="001753B1">
        <w:rPr>
          <w:rFonts w:ascii="Palatino Linotype" w:eastAsia="Arial Unicode MS" w:hAnsi="Palatino Linotype" w:cs="Arial"/>
          <w:sz w:val="24"/>
          <w:szCs w:val="24"/>
          <w:lang w:val="es-ES_tradnl"/>
        </w:rPr>
        <w:t>cheques</w:t>
      </w:r>
      <w:r w:rsidR="00A323F5" w:rsidRPr="001753B1">
        <w:rPr>
          <w:rFonts w:ascii="Palatino Linotype" w:eastAsia="Arial Unicode MS" w:hAnsi="Palatino Linotype" w:cs="Arial"/>
          <w:sz w:val="24"/>
          <w:szCs w:val="24"/>
          <w:lang w:val="es-ES_tradnl"/>
        </w:rPr>
        <w:t>,</w:t>
      </w:r>
      <w:r w:rsidR="00FD4A9A" w:rsidRPr="001753B1">
        <w:rPr>
          <w:rFonts w:ascii="Palatino Linotype" w:eastAsia="Arial Unicode MS" w:hAnsi="Palatino Linotype" w:cs="Arial"/>
          <w:sz w:val="24"/>
          <w:szCs w:val="24"/>
          <w:lang w:val="es-ES_tradnl"/>
        </w:rPr>
        <w:t xml:space="preserve"> es importante </w:t>
      </w:r>
      <w:r w:rsidR="00DF31BD" w:rsidRPr="001753B1">
        <w:rPr>
          <w:rFonts w:ascii="Palatino Linotype" w:eastAsia="Arial Unicode MS" w:hAnsi="Palatino Linotype" w:cs="Arial"/>
          <w:sz w:val="24"/>
          <w:szCs w:val="24"/>
          <w:lang w:val="es-ES_tradnl"/>
        </w:rPr>
        <w:t>destacar, en primera instancia, que en el cumplimiento de los principios que rigen la función pública, la Constitución Política del Estado Libre y Soberano de México</w:t>
      </w:r>
      <w:r w:rsidR="00DF31BD" w:rsidRPr="001753B1">
        <w:rPr>
          <w:rFonts w:ascii="Palatino Linotype" w:hAnsi="Palatino Linotype" w:cs="Arial"/>
          <w:color w:val="000000" w:themeColor="text1"/>
          <w:sz w:val="24"/>
          <w:szCs w:val="24"/>
        </w:rPr>
        <w:t xml:space="preserve"> en su artículo 129 señala que los recursos económicos del Estado, de los </w:t>
      </w:r>
      <w:r w:rsidR="002034FE" w:rsidRPr="001753B1">
        <w:rPr>
          <w:rFonts w:ascii="Palatino Linotype" w:hAnsi="Palatino Linotype" w:cs="Arial"/>
          <w:color w:val="000000" w:themeColor="text1"/>
          <w:sz w:val="24"/>
          <w:szCs w:val="24"/>
        </w:rPr>
        <w:t>Municipios</w:t>
      </w:r>
      <w:r w:rsidR="00DF31BD" w:rsidRPr="001753B1">
        <w:rPr>
          <w:rFonts w:ascii="Palatino Linotype" w:hAnsi="Palatino Linotype" w:cs="Arial"/>
          <w:color w:val="000000" w:themeColor="text1"/>
          <w:sz w:val="24"/>
          <w:szCs w:val="24"/>
        </w:rPr>
        <w:t xml:space="preserve">, así como de los organismos autónomos, se administrarán con eficiencia, eficacia y honradez, para cumplir con los objetivos y programas a los que estén destinados. </w:t>
      </w:r>
    </w:p>
    <w:p w:rsidR="00DF31BD" w:rsidRPr="001753B1" w:rsidRDefault="00DF31BD" w:rsidP="00C75129">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rsidR="00DF31BD" w:rsidRPr="001753B1" w:rsidRDefault="00DF31BD" w:rsidP="00C75129">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1753B1">
        <w:rPr>
          <w:rFonts w:ascii="Palatino Linotype" w:hAnsi="Palatino Linotype" w:cs="Arial"/>
          <w:color w:val="000000" w:themeColor="text1"/>
          <w:sz w:val="24"/>
          <w:szCs w:val="24"/>
        </w:rPr>
        <w:lastRenderedPageBreak/>
        <w:t>Asimismo, señala que todos los pagos se harán mediante orden escrita en la que se expresará la partida del presupuesto a cargo de la cual se realicen.</w:t>
      </w:r>
    </w:p>
    <w:p w:rsidR="00DF31BD" w:rsidRPr="001753B1" w:rsidRDefault="00DF31BD" w:rsidP="00C75129">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rsidR="00DF31BD" w:rsidRPr="001753B1" w:rsidRDefault="00DF31BD" w:rsidP="00C75129">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1753B1">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w:t>
      </w:r>
      <w:r w:rsidR="002034FE" w:rsidRPr="001753B1">
        <w:rPr>
          <w:rFonts w:ascii="Palatino Linotype" w:hAnsi="Palatino Linotype" w:cs="Arial"/>
          <w:color w:val="000000" w:themeColor="text1"/>
          <w:sz w:val="24"/>
          <w:szCs w:val="24"/>
        </w:rPr>
        <w:t xml:space="preserve"> que</w:t>
      </w:r>
      <w:r w:rsidRPr="001753B1">
        <w:rPr>
          <w:rFonts w:ascii="Palatino Linotype" w:hAnsi="Palatino Linotype" w:cs="Arial"/>
          <w:color w:val="000000" w:themeColor="text1"/>
          <w:sz w:val="24"/>
          <w:szCs w:val="24"/>
        </w:rPr>
        <w:t xml:space="preserve"> establecen:</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w:t>
      </w:r>
      <w:r w:rsidRPr="001753B1">
        <w:rPr>
          <w:rFonts w:ascii="Palatino Linotype" w:hAnsi="Palatino Linotype" w:cs="Arial"/>
          <w:b/>
          <w:i/>
          <w:sz w:val="22"/>
          <w:szCs w:val="22"/>
          <w:lang w:eastAsia="es-MX"/>
        </w:rPr>
        <w:t>Artículo 31.-</w:t>
      </w:r>
      <w:r w:rsidRPr="001753B1">
        <w:rPr>
          <w:rFonts w:ascii="Palatino Linotype" w:hAnsi="Palatino Linotype" w:cs="Arial"/>
          <w:i/>
          <w:sz w:val="22"/>
          <w:szCs w:val="22"/>
          <w:lang w:eastAsia="es-MX"/>
        </w:rPr>
        <w:t xml:space="preserve"> Son atribuciones de los ayuntamientos:</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b/>
          <w:i/>
          <w:sz w:val="22"/>
          <w:szCs w:val="22"/>
          <w:lang w:eastAsia="es-MX"/>
        </w:rPr>
        <w:t>XVIII.</w:t>
      </w:r>
      <w:r w:rsidRPr="001753B1">
        <w:rPr>
          <w:rFonts w:ascii="Palatino Linotype" w:hAnsi="Palatino Linotype" w:cs="Arial"/>
          <w:i/>
          <w:sz w:val="22"/>
          <w:szCs w:val="22"/>
          <w:lang w:eastAsia="es-MX"/>
        </w:rPr>
        <w:t xml:space="preserve"> </w:t>
      </w:r>
      <w:r w:rsidRPr="001753B1">
        <w:rPr>
          <w:rFonts w:ascii="Palatino Linotype" w:hAnsi="Palatino Linotype" w:cs="Arial"/>
          <w:b/>
          <w:i/>
          <w:sz w:val="22"/>
          <w:szCs w:val="22"/>
          <w:lang w:eastAsia="es-MX"/>
        </w:rPr>
        <w:t>Administrar su hacienda</w:t>
      </w:r>
      <w:r w:rsidRPr="001753B1">
        <w:rPr>
          <w:rFonts w:ascii="Palatino Linotype" w:hAnsi="Palatino Linotype" w:cs="Arial"/>
          <w:i/>
          <w:sz w:val="22"/>
          <w:szCs w:val="22"/>
          <w:lang w:eastAsia="es-MX"/>
        </w:rPr>
        <w:t xml:space="preserve"> en términos de ley, y controlar a través del presidente y síndico la aplicación del presupuesto de egresos del municipio;</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b/>
          <w:i/>
          <w:sz w:val="22"/>
          <w:szCs w:val="22"/>
          <w:lang w:eastAsia="es-MX"/>
        </w:rPr>
        <w:t>Artículo 95.-</w:t>
      </w:r>
      <w:r w:rsidRPr="001753B1">
        <w:rPr>
          <w:rFonts w:ascii="Palatino Linotype" w:hAnsi="Palatino Linotype" w:cs="Arial"/>
          <w:i/>
          <w:sz w:val="22"/>
          <w:szCs w:val="22"/>
          <w:lang w:eastAsia="es-MX"/>
        </w:rPr>
        <w:t xml:space="preserve"> Son atribuciones del tesorero municipal:</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b/>
          <w:i/>
          <w:sz w:val="22"/>
          <w:szCs w:val="22"/>
          <w:lang w:eastAsia="es-MX"/>
        </w:rPr>
        <w:t>I.</w:t>
      </w:r>
      <w:r w:rsidRPr="001753B1">
        <w:rPr>
          <w:rFonts w:ascii="Palatino Linotype" w:hAnsi="Palatino Linotype" w:cs="Arial"/>
          <w:i/>
          <w:sz w:val="22"/>
          <w:szCs w:val="22"/>
          <w:lang w:eastAsia="es-MX"/>
        </w:rPr>
        <w:t xml:space="preserve"> </w:t>
      </w:r>
      <w:r w:rsidRPr="001753B1">
        <w:rPr>
          <w:rFonts w:ascii="Palatino Linotype" w:hAnsi="Palatino Linotype" w:cs="Arial"/>
          <w:b/>
          <w:i/>
          <w:sz w:val="22"/>
          <w:szCs w:val="22"/>
          <w:lang w:eastAsia="es-MX"/>
        </w:rPr>
        <w:t>Administrar la hacienda pública municipal</w:t>
      </w:r>
      <w:r w:rsidRPr="001753B1">
        <w:rPr>
          <w:rFonts w:ascii="Palatino Linotype" w:hAnsi="Palatino Linotype" w:cs="Arial"/>
          <w:i/>
          <w:sz w:val="22"/>
          <w:szCs w:val="22"/>
          <w:lang w:eastAsia="es-MX"/>
        </w:rPr>
        <w:t>, de conformidad con las disposiciones legales aplicables;</w:t>
      </w:r>
    </w:p>
    <w:p w:rsidR="00DA3152" w:rsidRPr="001753B1" w:rsidRDefault="00DA3152" w:rsidP="00C75129">
      <w:pPr>
        <w:spacing w:after="0" w:line="240" w:lineRule="auto"/>
        <w:ind w:left="851" w:right="901"/>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w:t>
      </w:r>
    </w:p>
    <w:p w:rsidR="00DA3152" w:rsidRPr="001753B1" w:rsidRDefault="00DA3152"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b/>
          <w:i/>
          <w:sz w:val="22"/>
          <w:szCs w:val="22"/>
          <w:lang w:eastAsia="es-MX"/>
        </w:rPr>
        <w:t>IV.</w:t>
      </w:r>
      <w:r w:rsidRPr="001753B1">
        <w:rPr>
          <w:rFonts w:ascii="Palatino Linotype" w:hAnsi="Palatino Linotype" w:cs="Arial"/>
          <w:i/>
          <w:sz w:val="22"/>
          <w:szCs w:val="22"/>
          <w:lang w:eastAsia="es-MX"/>
        </w:rPr>
        <w:t xml:space="preserve"> </w:t>
      </w:r>
      <w:r w:rsidRPr="001753B1">
        <w:rPr>
          <w:rFonts w:ascii="Palatino Linotype" w:hAnsi="Palatino Linotype" w:cs="Arial"/>
          <w:b/>
          <w:i/>
          <w:sz w:val="22"/>
          <w:szCs w:val="22"/>
          <w:lang w:eastAsia="es-MX"/>
        </w:rPr>
        <w:t>Llevar los registros contables, financieros y administrativos</w:t>
      </w:r>
      <w:r w:rsidRPr="001753B1">
        <w:rPr>
          <w:rFonts w:ascii="Palatino Linotype" w:hAnsi="Palatino Linotype" w:cs="Arial"/>
          <w:i/>
          <w:sz w:val="22"/>
          <w:szCs w:val="22"/>
          <w:lang w:eastAsia="es-MX"/>
        </w:rPr>
        <w:t xml:space="preserve"> de los ingresos, </w:t>
      </w:r>
      <w:r w:rsidRPr="001753B1">
        <w:rPr>
          <w:rFonts w:ascii="Palatino Linotype" w:hAnsi="Palatino Linotype" w:cs="Arial"/>
          <w:b/>
          <w:i/>
          <w:sz w:val="22"/>
          <w:szCs w:val="22"/>
          <w:lang w:eastAsia="es-MX"/>
        </w:rPr>
        <w:t>egresos</w:t>
      </w:r>
      <w:r w:rsidRPr="001753B1">
        <w:rPr>
          <w:rFonts w:ascii="Palatino Linotype" w:hAnsi="Palatino Linotype" w:cs="Arial"/>
          <w:i/>
          <w:sz w:val="22"/>
          <w:szCs w:val="22"/>
          <w:lang w:eastAsia="es-MX"/>
        </w:rPr>
        <w:t>, e inventarios;</w:t>
      </w:r>
      <w:r w:rsidR="00DF31BD" w:rsidRPr="001753B1">
        <w:rPr>
          <w:rFonts w:ascii="Palatino Linotype" w:hAnsi="Palatino Linotype" w:cs="Arial"/>
          <w:i/>
          <w:sz w:val="22"/>
        </w:rPr>
        <w:t>”</w:t>
      </w:r>
    </w:p>
    <w:p w:rsidR="00DF31BD" w:rsidRPr="001753B1" w:rsidRDefault="00DF31BD" w:rsidP="00C75129">
      <w:pPr>
        <w:spacing w:after="0" w:line="240" w:lineRule="auto"/>
        <w:ind w:left="851" w:right="901"/>
        <w:jc w:val="both"/>
        <w:rPr>
          <w:rFonts w:ascii="Palatino Linotype" w:hAnsi="Palatino Linotype" w:cs="Arial"/>
          <w:i/>
          <w:sz w:val="22"/>
        </w:rPr>
      </w:pPr>
      <w:r w:rsidRPr="001753B1">
        <w:rPr>
          <w:rFonts w:ascii="Palatino Linotype" w:hAnsi="Palatino Linotype" w:cs="Arial"/>
          <w:i/>
          <w:sz w:val="22"/>
        </w:rPr>
        <w:t>(Énfasis añadido)</w:t>
      </w:r>
    </w:p>
    <w:p w:rsidR="00DA3152" w:rsidRPr="001753B1" w:rsidRDefault="00DA3152" w:rsidP="00C75129">
      <w:pPr>
        <w:spacing w:after="0" w:line="360" w:lineRule="auto"/>
        <w:ind w:left="851" w:right="901"/>
        <w:jc w:val="both"/>
        <w:rPr>
          <w:rFonts w:ascii="Palatino Linotype" w:hAnsi="Palatino Linotype" w:cs="Arial"/>
          <w:i/>
          <w:sz w:val="22"/>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C75129" w:rsidRPr="001753B1" w:rsidRDefault="00C75129" w:rsidP="00C75129">
      <w:pPr>
        <w:spacing w:after="0" w:line="240" w:lineRule="auto"/>
        <w:jc w:val="both"/>
        <w:rPr>
          <w:rFonts w:ascii="Palatino Linotype" w:hAnsi="Palatino Linotype" w:cs="Arial"/>
          <w:color w:val="000000" w:themeColor="text1"/>
          <w:sz w:val="24"/>
          <w:szCs w:val="24"/>
          <w:lang w:val="es-MX" w:eastAsia="es-MX"/>
        </w:rPr>
      </w:pP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w:t>
      </w:r>
      <w:r w:rsidRPr="001753B1">
        <w:rPr>
          <w:rFonts w:ascii="Palatino Linotype" w:eastAsia="Arial Unicode MS" w:hAnsi="Palatino Linotype" w:cs="Arial"/>
          <w:b/>
          <w:i/>
          <w:sz w:val="22"/>
        </w:rPr>
        <w:t>Artículo 342.-</w:t>
      </w:r>
      <w:r w:rsidRPr="001753B1">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w:t>
      </w:r>
      <w:r w:rsidRPr="001753B1">
        <w:rPr>
          <w:rFonts w:ascii="Palatino Linotype" w:eastAsia="Arial Unicode MS" w:hAnsi="Palatino Linotype" w:cs="Arial"/>
          <w:i/>
          <w:sz w:val="22"/>
        </w:rPr>
        <w:lastRenderedPageBreak/>
        <w:t xml:space="preserve">aprueben en materia de planeación, programación, </w:t>
      </w:r>
      <w:proofErr w:type="spellStart"/>
      <w:r w:rsidRPr="001753B1">
        <w:rPr>
          <w:rFonts w:ascii="Palatino Linotype" w:eastAsia="Arial Unicode MS" w:hAnsi="Palatino Linotype" w:cs="Arial"/>
          <w:i/>
          <w:sz w:val="22"/>
        </w:rPr>
        <w:t>presupuestación</w:t>
      </w:r>
      <w:proofErr w:type="spellEnd"/>
      <w:r w:rsidRPr="001753B1">
        <w:rPr>
          <w:rFonts w:ascii="Palatino Linotype" w:eastAsia="Arial Unicode MS" w:hAnsi="Palatino Linotype" w:cs="Arial"/>
          <w:i/>
          <w:sz w:val="22"/>
        </w:rPr>
        <w:t xml:space="preserve">, evaluación y contabilidad gubernamental. </w:t>
      </w:r>
    </w:p>
    <w:p w:rsidR="00541B18" w:rsidRPr="001753B1" w:rsidRDefault="00541B18" w:rsidP="00C75129">
      <w:pPr>
        <w:spacing w:after="0" w:line="240" w:lineRule="auto"/>
        <w:ind w:left="851" w:right="901"/>
        <w:jc w:val="both"/>
        <w:rPr>
          <w:rFonts w:ascii="Palatino Linotype" w:eastAsia="Arial Unicode MS" w:hAnsi="Palatino Linotype" w:cs="Arial"/>
          <w:b/>
          <w:i/>
          <w:sz w:val="22"/>
        </w:rPr>
      </w:pPr>
      <w:r w:rsidRPr="001753B1">
        <w:rPr>
          <w:rFonts w:ascii="Palatino Linotype" w:eastAsia="Arial Unicode MS" w:hAnsi="Palatino Linotype" w:cs="Arial"/>
          <w:b/>
          <w:i/>
          <w:sz w:val="22"/>
        </w:rPr>
        <w:t xml:space="preserve">En el caso de los municipios, el registro a que se refiere el párrafo anterior, se realizará conforme al sistema y a las </w:t>
      </w:r>
      <w:r w:rsidRPr="001753B1">
        <w:rPr>
          <w:rFonts w:ascii="Palatino Linotype" w:eastAsia="Arial Unicode MS" w:hAnsi="Palatino Linotype" w:cs="Arial"/>
          <w:i/>
          <w:sz w:val="22"/>
        </w:rPr>
        <w:t>disposiciones</w:t>
      </w:r>
      <w:r w:rsidRPr="001753B1">
        <w:rPr>
          <w:rFonts w:ascii="Palatino Linotype" w:eastAsia="Arial Unicode MS" w:hAnsi="Palatino Linotype" w:cs="Arial"/>
          <w:b/>
          <w:i/>
          <w:sz w:val="22"/>
        </w:rPr>
        <w:t xml:space="preserve"> en materia de planeación, programación, </w:t>
      </w:r>
      <w:proofErr w:type="spellStart"/>
      <w:r w:rsidRPr="001753B1">
        <w:rPr>
          <w:rFonts w:ascii="Palatino Linotype" w:eastAsia="Arial Unicode MS" w:hAnsi="Palatino Linotype" w:cs="Arial"/>
          <w:b/>
          <w:i/>
          <w:sz w:val="22"/>
        </w:rPr>
        <w:t>presupuestación</w:t>
      </w:r>
      <w:proofErr w:type="spellEnd"/>
      <w:r w:rsidRPr="001753B1">
        <w:rPr>
          <w:rFonts w:ascii="Palatino Linotype" w:eastAsia="Arial Unicode MS" w:hAnsi="Palatino Linotype" w:cs="Arial"/>
          <w:b/>
          <w:i/>
          <w:sz w:val="22"/>
        </w:rPr>
        <w:t xml:space="preserve">, evaluación y contabilidad gubernamental, que se aprueben en el marco del Sistema de Coordinación Hacendaria del Estado de México. </w:t>
      </w:r>
    </w:p>
    <w:p w:rsidR="00C75129" w:rsidRPr="001753B1" w:rsidRDefault="00C75129" w:rsidP="00C75129">
      <w:pPr>
        <w:spacing w:after="0" w:line="240" w:lineRule="auto"/>
        <w:ind w:left="851" w:right="901"/>
        <w:jc w:val="both"/>
        <w:rPr>
          <w:rFonts w:ascii="Palatino Linotype" w:eastAsia="Arial Unicode MS" w:hAnsi="Palatino Linotype" w:cs="Arial"/>
          <w:b/>
          <w:i/>
          <w:sz w:val="22"/>
        </w:rPr>
      </w:pP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b/>
          <w:i/>
          <w:sz w:val="22"/>
        </w:rPr>
        <w:t>Artículo 343.-</w:t>
      </w:r>
      <w:r w:rsidRPr="001753B1">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rsidR="00C75129" w:rsidRPr="001753B1" w:rsidRDefault="00C75129" w:rsidP="00C75129">
      <w:pPr>
        <w:spacing w:after="0" w:line="240" w:lineRule="auto"/>
        <w:ind w:left="851" w:right="901"/>
        <w:jc w:val="both"/>
        <w:rPr>
          <w:rFonts w:ascii="Palatino Linotype" w:eastAsia="Arial Unicode MS" w:hAnsi="Palatino Linotype" w:cs="Arial"/>
          <w:b/>
          <w:i/>
          <w:sz w:val="22"/>
        </w:rPr>
      </w:pP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b/>
          <w:i/>
          <w:sz w:val="22"/>
        </w:rPr>
        <w:t xml:space="preserve">Artículo 344.- </w:t>
      </w:r>
      <w:r w:rsidRPr="001753B1">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 xml:space="preserve">Derogado. </w:t>
      </w:r>
    </w:p>
    <w:p w:rsidR="00541B18" w:rsidRPr="001753B1" w:rsidRDefault="00541B18" w:rsidP="00C75129">
      <w:pPr>
        <w:spacing w:after="0" w:line="240" w:lineRule="auto"/>
        <w:ind w:left="851" w:right="901"/>
        <w:jc w:val="both"/>
        <w:rPr>
          <w:rFonts w:ascii="Palatino Linotype" w:eastAsia="Arial Unicode MS" w:hAnsi="Palatino Linotype" w:cs="Arial"/>
          <w:b/>
          <w:i/>
          <w:sz w:val="22"/>
        </w:rPr>
      </w:pPr>
      <w:r w:rsidRPr="001753B1">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 xml:space="preserve">Tratándose de documentos de carácter histórico, se estará a lo dispuesto por la legislación de la materia. </w:t>
      </w:r>
    </w:p>
    <w:p w:rsidR="00C75129" w:rsidRPr="001753B1" w:rsidRDefault="00C75129" w:rsidP="00C75129">
      <w:pPr>
        <w:spacing w:after="0" w:line="240" w:lineRule="auto"/>
        <w:ind w:left="851" w:right="901"/>
        <w:jc w:val="both"/>
        <w:rPr>
          <w:rFonts w:ascii="Palatino Linotype" w:eastAsia="Arial Unicode MS" w:hAnsi="Palatino Linotype" w:cs="Arial"/>
          <w:b/>
          <w:i/>
          <w:sz w:val="22"/>
        </w:rPr>
      </w:pPr>
    </w:p>
    <w:p w:rsidR="00DA3152" w:rsidRPr="001753B1" w:rsidRDefault="00541B18"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b/>
          <w:i/>
          <w:sz w:val="22"/>
        </w:rPr>
        <w:t xml:space="preserve">Artículo 345.- </w:t>
      </w:r>
      <w:r w:rsidRPr="001753B1">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rsidR="00541B18" w:rsidRPr="001753B1" w:rsidRDefault="00541B18" w:rsidP="00C75129">
      <w:pPr>
        <w:spacing w:after="0" w:line="240" w:lineRule="auto"/>
        <w:ind w:left="851" w:right="901"/>
        <w:jc w:val="both"/>
        <w:rPr>
          <w:rFonts w:ascii="Palatino Linotype" w:hAnsi="Palatino Linotype"/>
          <w:i/>
          <w:sz w:val="22"/>
        </w:rPr>
      </w:pPr>
      <w:r w:rsidRPr="001753B1">
        <w:rPr>
          <w:rFonts w:ascii="Palatino Linotype" w:eastAsia="Arial Unicode MS" w:hAnsi="Palatino Linotype" w:cs="Arial"/>
          <w:i/>
          <w:sz w:val="22"/>
        </w:rPr>
        <w:lastRenderedPageBreak/>
        <w:t>El plazo señalado en el párrafo anterior, empezará a contar a partir de la publicación en el Periódico Oficial, del decreto correspondiente.</w:t>
      </w:r>
      <w:r w:rsidR="00DF31BD" w:rsidRPr="001753B1">
        <w:rPr>
          <w:rFonts w:ascii="Palatino Linotype" w:hAnsi="Palatino Linotype"/>
          <w:i/>
          <w:sz w:val="22"/>
        </w:rPr>
        <w:t>”</w:t>
      </w:r>
    </w:p>
    <w:p w:rsidR="00DF31BD" w:rsidRPr="001753B1" w:rsidRDefault="00DF31BD"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(Énfasis añadido)</w:t>
      </w:r>
    </w:p>
    <w:p w:rsidR="00541B18" w:rsidRPr="001753B1" w:rsidRDefault="00541B18" w:rsidP="00C75129">
      <w:pPr>
        <w:spacing w:after="0" w:line="240" w:lineRule="auto"/>
        <w:ind w:left="709"/>
        <w:jc w:val="both"/>
        <w:rPr>
          <w:rFonts w:ascii="Palatino Linotype" w:eastAsia="Arial Unicode MS" w:hAnsi="Palatino Linotype" w:cs="Arial"/>
          <w:i/>
          <w:sz w:val="22"/>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 xml:space="preserve">De una interpretación sistemática de los artículos transcritos se desprende, primeramente, que el registro contable del efecto patrimonial y presupuestal de las operaciones financieras que realice el Municipio se </w:t>
      </w:r>
      <w:r w:rsidR="002034FE" w:rsidRPr="001753B1">
        <w:rPr>
          <w:rFonts w:ascii="Palatino Linotype" w:hAnsi="Palatino Linotype" w:cs="Arial"/>
          <w:color w:val="000000" w:themeColor="text1"/>
          <w:sz w:val="24"/>
          <w:szCs w:val="24"/>
          <w:lang w:val="es-MX" w:eastAsia="es-MX"/>
        </w:rPr>
        <w:t>hace</w:t>
      </w:r>
      <w:r w:rsidRPr="001753B1">
        <w:rPr>
          <w:rFonts w:ascii="Palatino Linotype" w:hAnsi="Palatino Linotype" w:cs="Arial"/>
          <w:color w:val="000000" w:themeColor="text1"/>
          <w:sz w:val="24"/>
          <w:szCs w:val="24"/>
          <w:lang w:val="es-MX" w:eastAsia="es-MX"/>
        </w:rPr>
        <w:t xml:space="preserve"> conforme al sistema y a las disposiciones que se aprueben en materia de planeación, programación, </w:t>
      </w:r>
      <w:proofErr w:type="spellStart"/>
      <w:r w:rsidRPr="001753B1">
        <w:rPr>
          <w:rFonts w:ascii="Palatino Linotype" w:hAnsi="Palatino Linotype" w:cs="Arial"/>
          <w:color w:val="000000" w:themeColor="text1"/>
          <w:sz w:val="24"/>
          <w:szCs w:val="24"/>
          <w:lang w:val="es-MX" w:eastAsia="es-MX"/>
        </w:rPr>
        <w:t>presupuestación</w:t>
      </w:r>
      <w:proofErr w:type="spellEnd"/>
      <w:r w:rsidRPr="001753B1">
        <w:rPr>
          <w:rFonts w:ascii="Palatino Linotype" w:hAnsi="Palatino Linotype" w:cs="Arial"/>
          <w:color w:val="000000" w:themeColor="text1"/>
          <w:sz w:val="24"/>
          <w:szCs w:val="24"/>
          <w:lang w:val="es-MX" w:eastAsia="es-MX"/>
        </w:rPr>
        <w:t>, evaluación y contabilidad gubernamental.</w:t>
      </w:r>
    </w:p>
    <w:p w:rsidR="00C75129" w:rsidRPr="001753B1" w:rsidRDefault="00C75129" w:rsidP="00C75129">
      <w:pPr>
        <w:spacing w:after="0" w:line="36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Asimismo, se establece que el sistema de contabilidad sobre base acumulativa total se sustentará en los principios de contabilidad gubernamental.</w:t>
      </w:r>
    </w:p>
    <w:p w:rsidR="00C75129" w:rsidRPr="001753B1" w:rsidRDefault="00C75129" w:rsidP="00C75129">
      <w:pPr>
        <w:spacing w:after="0" w:line="36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Igualmente,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rsidR="00C75129" w:rsidRPr="001753B1" w:rsidRDefault="00C75129" w:rsidP="00C75129">
      <w:pPr>
        <w:spacing w:after="0" w:line="36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rsidR="00C75129" w:rsidRPr="001753B1" w:rsidRDefault="00C75129" w:rsidP="00C75129">
      <w:pPr>
        <w:spacing w:after="0" w:line="36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lastRenderedPageBreak/>
        <w:t xml:space="preserve">Respecto al tema materia de la solicitud, la información solicitada puede desprenderse de las pólizas de cheque, en las que se queda el registro correspondiente a las erogación que por cualquier concepto haya llevado a cabo el Sujeto Obligado, si bien, como ya se apuntó,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1753B1">
        <w:rPr>
          <w:rFonts w:ascii="Palatino Linotype" w:hAnsi="Palatino Linotype" w:cs="Arial"/>
          <w:color w:val="000000" w:themeColor="text1"/>
          <w:sz w:val="24"/>
          <w:szCs w:val="24"/>
          <w:lang w:val="es-MX" w:eastAsia="es-MX"/>
        </w:rPr>
        <w:t>Presupuestación</w:t>
      </w:r>
      <w:proofErr w:type="spellEnd"/>
      <w:r w:rsidRPr="001753B1">
        <w:rPr>
          <w:rFonts w:ascii="Palatino Linotype" w:hAnsi="Palatino Linotype" w:cs="Arial"/>
          <w:color w:val="000000" w:themeColor="text1"/>
          <w:sz w:val="24"/>
          <w:szCs w:val="24"/>
          <w:lang w:val="es-MX"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C75129" w:rsidRPr="001753B1" w:rsidRDefault="00C75129" w:rsidP="00C75129">
      <w:pPr>
        <w:spacing w:after="0" w:line="24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240" w:lineRule="auto"/>
        <w:ind w:left="851" w:right="901"/>
        <w:jc w:val="both"/>
        <w:rPr>
          <w:rFonts w:ascii="Palatino Linotype" w:eastAsia="Arial Unicode MS" w:hAnsi="Palatino Linotype" w:cs="Arial"/>
          <w:b/>
          <w:i/>
          <w:sz w:val="22"/>
        </w:rPr>
      </w:pPr>
      <w:r w:rsidRPr="001753B1">
        <w:rPr>
          <w:rFonts w:ascii="Palatino Linotype" w:eastAsia="Arial Unicode MS" w:hAnsi="Palatino Linotype" w:cs="Arial"/>
          <w:i/>
          <w:sz w:val="22"/>
        </w:rPr>
        <w:t>“</w:t>
      </w:r>
      <w:r w:rsidRPr="001753B1">
        <w:rPr>
          <w:rFonts w:ascii="Palatino Linotype" w:eastAsia="Arial Unicode MS" w:hAnsi="Palatino Linotype" w:cs="Arial"/>
          <w:b/>
          <w:i/>
          <w:sz w:val="22"/>
        </w:rPr>
        <w:t xml:space="preserve">REGISTRO CONTABLE </w:t>
      </w:r>
    </w:p>
    <w:p w:rsidR="00DF31BD" w:rsidRPr="001753B1" w:rsidRDefault="00DF31BD"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Asiento que se realiza en los libros de contabilidad de las actividades relacionadas con el ingreso y egresos de un ente económico.”</w:t>
      </w:r>
    </w:p>
    <w:p w:rsidR="00DF31BD" w:rsidRPr="001753B1" w:rsidRDefault="00DF31BD" w:rsidP="00C75129">
      <w:pPr>
        <w:spacing w:after="0" w:line="240" w:lineRule="auto"/>
        <w:ind w:left="851" w:right="901"/>
        <w:jc w:val="both"/>
        <w:rPr>
          <w:rFonts w:ascii="Palatino Linotype" w:eastAsia="Arial Unicode MS" w:hAnsi="Palatino Linotype" w:cs="Arial"/>
          <w:b/>
          <w:i/>
          <w:sz w:val="22"/>
        </w:rPr>
      </w:pPr>
      <w:r w:rsidRPr="001753B1">
        <w:rPr>
          <w:rFonts w:ascii="Palatino Linotype" w:eastAsia="Arial Unicode MS" w:hAnsi="Palatino Linotype" w:cs="Arial"/>
          <w:i/>
          <w:sz w:val="22"/>
        </w:rPr>
        <w:t>“</w:t>
      </w:r>
      <w:r w:rsidRPr="001753B1">
        <w:rPr>
          <w:rFonts w:ascii="Palatino Linotype" w:eastAsia="Arial Unicode MS" w:hAnsi="Palatino Linotype" w:cs="Arial"/>
          <w:b/>
          <w:i/>
          <w:sz w:val="22"/>
        </w:rPr>
        <w:t>REGISTRO PRESUPUESTARIO</w:t>
      </w:r>
    </w:p>
    <w:p w:rsidR="00DF31BD" w:rsidRPr="001753B1" w:rsidRDefault="00DF31BD"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Asiento contable de las erogaciones realizadas por las dependencias y entidades con relación a la asignación, modificación y ejercicio de los recursos presupuestarios que se les hayan autorizado.”</w:t>
      </w:r>
    </w:p>
    <w:p w:rsidR="00C75129" w:rsidRPr="001753B1" w:rsidRDefault="00C75129" w:rsidP="00C75129">
      <w:pPr>
        <w:spacing w:after="0" w:line="240" w:lineRule="auto"/>
        <w:ind w:left="851" w:right="901"/>
        <w:jc w:val="both"/>
        <w:rPr>
          <w:rFonts w:ascii="Palatino Linotype" w:eastAsia="Arial Unicode MS" w:hAnsi="Palatino Linotype" w:cs="Arial"/>
          <w:i/>
          <w:sz w:val="22"/>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 xml:space="preserve">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w:t>
      </w:r>
      <w:proofErr w:type="spellStart"/>
      <w:r w:rsidRPr="001753B1">
        <w:rPr>
          <w:rFonts w:ascii="Palatino Linotype" w:hAnsi="Palatino Linotype" w:cs="Arial"/>
          <w:color w:val="000000" w:themeColor="text1"/>
          <w:sz w:val="24"/>
          <w:szCs w:val="24"/>
          <w:lang w:val="es-MX" w:eastAsia="es-MX"/>
        </w:rPr>
        <w:lastRenderedPageBreak/>
        <w:t>Presupuestación</w:t>
      </w:r>
      <w:proofErr w:type="spellEnd"/>
      <w:r w:rsidRPr="001753B1">
        <w:rPr>
          <w:rFonts w:ascii="Palatino Linotype" w:hAnsi="Palatino Linotype" w:cs="Arial"/>
          <w:color w:val="000000" w:themeColor="text1"/>
          <w:sz w:val="24"/>
          <w:szCs w:val="24"/>
          <w:lang w:val="es-MX"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rsidR="00C75129" w:rsidRPr="001753B1" w:rsidRDefault="00C75129" w:rsidP="00C75129">
      <w:pPr>
        <w:spacing w:after="0" w:line="24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240" w:lineRule="auto"/>
        <w:ind w:left="851" w:right="901"/>
        <w:jc w:val="both"/>
        <w:rPr>
          <w:rFonts w:ascii="Palatino Linotype" w:eastAsia="Arial Unicode MS" w:hAnsi="Palatino Linotype" w:cs="Arial"/>
          <w:b/>
          <w:i/>
          <w:sz w:val="22"/>
        </w:rPr>
      </w:pPr>
      <w:r w:rsidRPr="001753B1">
        <w:rPr>
          <w:rFonts w:ascii="Palatino Linotype" w:eastAsia="Arial Unicode MS" w:hAnsi="Palatino Linotype" w:cs="Arial"/>
          <w:i/>
          <w:sz w:val="22"/>
        </w:rPr>
        <w:t>“</w:t>
      </w:r>
      <w:r w:rsidRPr="001753B1">
        <w:rPr>
          <w:rFonts w:ascii="Palatino Linotype" w:eastAsia="Arial Unicode MS" w:hAnsi="Palatino Linotype" w:cs="Arial"/>
          <w:b/>
          <w:i/>
          <w:sz w:val="22"/>
        </w:rPr>
        <w:t>PÓLIZA CONTABLE</w:t>
      </w:r>
    </w:p>
    <w:p w:rsidR="00DF31BD" w:rsidRPr="001753B1" w:rsidRDefault="00DF31BD" w:rsidP="00C75129">
      <w:pPr>
        <w:spacing w:after="0" w:line="240" w:lineRule="auto"/>
        <w:ind w:left="851" w:right="901"/>
        <w:jc w:val="both"/>
        <w:rPr>
          <w:rFonts w:ascii="Palatino Linotype" w:eastAsia="Arial Unicode MS" w:hAnsi="Palatino Linotype" w:cs="Arial"/>
          <w:i/>
          <w:sz w:val="22"/>
        </w:rPr>
      </w:pPr>
      <w:r w:rsidRPr="001753B1">
        <w:rPr>
          <w:rFonts w:ascii="Palatino Linotype" w:eastAsia="Arial Unicode MS" w:hAnsi="Palatino Linotype" w:cs="Arial"/>
          <w:i/>
          <w:sz w:val="22"/>
        </w:rPr>
        <w:t>Documento en el cual se asientan en forma individual todas y cada una de las operaciones desarrolladas por una institución, así como la información necesaria para la identificación necesaria para la identificación de dichas operaciones.”</w:t>
      </w:r>
    </w:p>
    <w:p w:rsidR="00541B18" w:rsidRPr="001753B1" w:rsidRDefault="00541B18" w:rsidP="00C75129">
      <w:pPr>
        <w:spacing w:after="0" w:line="240" w:lineRule="auto"/>
        <w:ind w:left="851" w:right="901"/>
        <w:jc w:val="both"/>
        <w:rPr>
          <w:rFonts w:ascii="Palatino Linotype" w:eastAsia="Arial Unicode MS" w:hAnsi="Palatino Linotype" w:cs="Arial"/>
          <w:i/>
          <w:sz w:val="22"/>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C75129" w:rsidRPr="001753B1" w:rsidRDefault="00C75129" w:rsidP="00C75129">
      <w:pPr>
        <w:spacing w:after="0" w:line="360" w:lineRule="auto"/>
        <w:jc w:val="both"/>
        <w:rPr>
          <w:rFonts w:ascii="Palatino Linotype" w:hAnsi="Palatino Linotype" w:cs="Arial"/>
          <w:color w:val="000000" w:themeColor="text1"/>
          <w:sz w:val="24"/>
          <w:szCs w:val="24"/>
          <w:lang w:val="es-MX" w:eastAsia="es-MX"/>
        </w:rPr>
      </w:pPr>
    </w:p>
    <w:p w:rsidR="00267F3C" w:rsidRPr="001753B1" w:rsidRDefault="00267F3C" w:rsidP="00C75129">
      <w:pPr>
        <w:spacing w:after="0" w:line="360" w:lineRule="auto"/>
        <w:jc w:val="both"/>
        <w:rPr>
          <w:rStyle w:val="Textoennegrita"/>
          <w:rFonts w:ascii="Palatino Linotype" w:hAnsi="Palatino Linotype" w:cs="Arial"/>
          <w:sz w:val="24"/>
          <w:szCs w:val="24"/>
        </w:rPr>
      </w:pPr>
      <w:r w:rsidRPr="001753B1">
        <w:rPr>
          <w:rFonts w:ascii="Palatino Linotype" w:hAnsi="Palatino Linotype" w:cs="Arial"/>
          <w:sz w:val="24"/>
          <w:szCs w:val="24"/>
          <w:lang w:val="es-MX" w:eastAsia="es-MX"/>
        </w:rPr>
        <w:t xml:space="preserve">Ahora bien, existen diversos tipos de pólizas de acuerdo a las operaciones realizadas, así encontramos que los pagos efectuados con cheque son controlados en “pólizas de cheque”, las cuales permiten registrar </w:t>
      </w:r>
      <w:r w:rsidRPr="001753B1">
        <w:rPr>
          <w:rFonts w:ascii="Palatino Linotype" w:hAnsi="Palatino Linotype" w:cs="Arial"/>
          <w:sz w:val="24"/>
          <w:szCs w:val="24"/>
        </w:rPr>
        <w:t xml:space="preserve">una </w:t>
      </w:r>
      <w:r w:rsidRPr="001753B1">
        <w:rPr>
          <w:rStyle w:val="Textoennegrita"/>
          <w:rFonts w:ascii="Palatino Linotype" w:hAnsi="Palatino Linotype" w:cs="Arial"/>
          <w:sz w:val="24"/>
          <w:szCs w:val="24"/>
        </w:rPr>
        <w:t xml:space="preserve">salida de dinero de la </w:t>
      </w:r>
      <w:hyperlink r:id="rId12" w:history="1">
        <w:r w:rsidRPr="001753B1">
          <w:rPr>
            <w:rStyle w:val="Textoennegrita"/>
            <w:rFonts w:ascii="Palatino Linotype" w:hAnsi="Palatino Linotype"/>
            <w:sz w:val="24"/>
            <w:szCs w:val="24"/>
            <w:u w:val="single"/>
          </w:rPr>
          <w:t>cuenta bancaria</w:t>
        </w:r>
      </w:hyperlink>
      <w:r w:rsidRPr="001753B1">
        <w:rPr>
          <w:rStyle w:val="Textoennegrita"/>
          <w:rFonts w:ascii="Palatino Linotype" w:hAnsi="Palatino Linotype" w:cs="Arial"/>
          <w:sz w:val="24"/>
          <w:szCs w:val="24"/>
          <w:u w:val="single"/>
        </w:rPr>
        <w:t xml:space="preserve"> </w:t>
      </w:r>
      <w:r w:rsidRPr="001753B1">
        <w:rPr>
          <w:rStyle w:val="Textoennegrita"/>
          <w:rFonts w:ascii="Palatino Linotype" w:hAnsi="Palatino Linotype" w:cs="Arial"/>
          <w:sz w:val="24"/>
          <w:szCs w:val="24"/>
        </w:rPr>
        <w:t xml:space="preserve">propia, a través de la </w:t>
      </w:r>
      <w:hyperlink r:id="rId13" w:history="1">
        <w:r w:rsidRPr="001753B1">
          <w:rPr>
            <w:rStyle w:val="Textoennegrita"/>
            <w:rFonts w:ascii="Palatino Linotype" w:hAnsi="Palatino Linotype"/>
            <w:sz w:val="24"/>
            <w:szCs w:val="24"/>
            <w:u w:val="single"/>
          </w:rPr>
          <w:t>emisión de un cheque</w:t>
        </w:r>
      </w:hyperlink>
      <w:r w:rsidRPr="001753B1">
        <w:rPr>
          <w:rStyle w:val="Textoennegrita"/>
          <w:rFonts w:ascii="Palatino Linotype" w:hAnsi="Palatino Linotype"/>
          <w:sz w:val="24"/>
          <w:szCs w:val="24"/>
          <w:u w:val="single"/>
        </w:rPr>
        <w:t>,</w:t>
      </w:r>
      <w:r w:rsidRPr="001753B1">
        <w:rPr>
          <w:rFonts w:ascii="Palatino Linotype" w:hAnsi="Palatino Linotype" w:cs="Arial"/>
          <w:sz w:val="24"/>
          <w:szCs w:val="24"/>
        </w:rPr>
        <w:t xml:space="preserve"> por lo que las dependencias públicas al librar un cheque, </w:t>
      </w:r>
      <w:r w:rsidRPr="001753B1">
        <w:rPr>
          <w:rStyle w:val="Textoennegrita"/>
          <w:rFonts w:ascii="Palatino Linotype" w:hAnsi="Palatino Linotype" w:cs="Arial"/>
          <w:sz w:val="24"/>
          <w:szCs w:val="24"/>
        </w:rPr>
        <w:t>adhieren una fotocopia del mismo con una póliza que sirve para fines contables</w:t>
      </w:r>
      <w:r w:rsidRPr="001753B1">
        <w:rPr>
          <w:rFonts w:ascii="Palatino Linotype" w:hAnsi="Palatino Linotype" w:cs="Arial"/>
          <w:sz w:val="24"/>
          <w:szCs w:val="24"/>
        </w:rPr>
        <w:t xml:space="preserve">, porque describe cuánto y para qué se expidió el título de crédito, la cual sirve a su vez, </w:t>
      </w:r>
      <w:r w:rsidRPr="001753B1">
        <w:rPr>
          <w:rStyle w:val="Textoennegrita"/>
          <w:rFonts w:ascii="Palatino Linotype" w:hAnsi="Palatino Linotype" w:cs="Arial"/>
          <w:sz w:val="24"/>
          <w:szCs w:val="24"/>
        </w:rPr>
        <w:t>como un recibo del cheque entregado al beneficiario.</w:t>
      </w:r>
    </w:p>
    <w:p w:rsidR="00C75129" w:rsidRPr="001753B1" w:rsidRDefault="00C75129" w:rsidP="00C75129">
      <w:pPr>
        <w:spacing w:after="0" w:line="360" w:lineRule="auto"/>
        <w:jc w:val="both"/>
        <w:rPr>
          <w:rFonts w:ascii="Palatino Linotype" w:hAnsi="Palatino Linotype" w:cs="Arial"/>
          <w:sz w:val="24"/>
          <w:szCs w:val="24"/>
          <w:lang w:val="es-MX" w:eastAsia="es-MX"/>
        </w:rPr>
      </w:pPr>
    </w:p>
    <w:p w:rsidR="00267F3C" w:rsidRPr="001753B1" w:rsidRDefault="00267F3C" w:rsidP="00C75129">
      <w:pPr>
        <w:spacing w:after="0" w:line="360" w:lineRule="auto"/>
        <w:jc w:val="both"/>
        <w:rPr>
          <w:rFonts w:ascii="Palatino Linotype" w:hAnsi="Palatino Linotype" w:cs="Arial"/>
          <w:sz w:val="24"/>
          <w:szCs w:val="24"/>
          <w:lang w:val="es-MX" w:eastAsia="es-MX"/>
        </w:rPr>
      </w:pPr>
      <w:r w:rsidRPr="001753B1">
        <w:rPr>
          <w:rFonts w:ascii="Palatino Linotype" w:hAnsi="Palatino Linotype" w:cs="Arial"/>
          <w:sz w:val="24"/>
          <w:szCs w:val="24"/>
          <w:lang w:val="es-MX" w:eastAsia="es-MX"/>
        </w:rPr>
        <w:lastRenderedPageBreak/>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rsidR="00267F3C" w:rsidRPr="001753B1" w:rsidRDefault="00267F3C" w:rsidP="00C75129">
      <w:pPr>
        <w:spacing w:after="0" w:line="360" w:lineRule="auto"/>
        <w:jc w:val="both"/>
        <w:rPr>
          <w:rFonts w:ascii="Palatino Linotype" w:hAnsi="Palatino Linotype" w:cs="Arial"/>
          <w:sz w:val="24"/>
          <w:szCs w:val="24"/>
          <w:lang w:val="es-MX" w:eastAsia="es-MX"/>
        </w:rPr>
      </w:pPr>
    </w:p>
    <w:p w:rsidR="00267F3C" w:rsidRPr="001753B1" w:rsidRDefault="00267F3C" w:rsidP="00C75129">
      <w:pPr>
        <w:spacing w:after="0" w:line="360" w:lineRule="auto"/>
        <w:jc w:val="both"/>
        <w:rPr>
          <w:rFonts w:ascii="Palatino Linotype" w:hAnsi="Palatino Linotype" w:cs="Arial"/>
          <w:sz w:val="24"/>
          <w:szCs w:val="24"/>
          <w:lang w:val="es-AR"/>
        </w:rPr>
      </w:pPr>
      <w:r w:rsidRPr="001753B1">
        <w:rPr>
          <w:rFonts w:ascii="Palatino Linotype" w:hAnsi="Palatino Linotype" w:cs="Arial"/>
          <w:bCs/>
          <w:color w:val="000000"/>
          <w:sz w:val="24"/>
          <w:szCs w:val="24"/>
        </w:rPr>
        <w:t xml:space="preserve">Aunado a lo establecido en el Código Financiero del Estado de México y Municipios, el treinta y uno de </w:t>
      </w:r>
      <w:r w:rsidRPr="001753B1">
        <w:rPr>
          <w:rFonts w:ascii="Palatino Linotype" w:hAnsi="Palatino Linotype" w:cs="Arial"/>
          <w:sz w:val="24"/>
          <w:szCs w:val="24"/>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rsidR="00267F3C" w:rsidRPr="001753B1" w:rsidRDefault="00267F3C" w:rsidP="00C75129">
      <w:pPr>
        <w:pStyle w:val="Texto"/>
        <w:spacing w:after="0" w:line="360" w:lineRule="auto"/>
        <w:ind w:firstLine="0"/>
        <w:rPr>
          <w:rFonts w:ascii="Palatino Linotype" w:hAnsi="Palatino Linotype"/>
          <w:sz w:val="24"/>
          <w:szCs w:val="24"/>
          <w:lang w:val="es-AR"/>
        </w:rPr>
      </w:pPr>
    </w:p>
    <w:p w:rsidR="00267F3C" w:rsidRPr="001753B1" w:rsidRDefault="00267F3C" w:rsidP="00C75129">
      <w:pPr>
        <w:pStyle w:val="Texto"/>
        <w:spacing w:after="0" w:line="360" w:lineRule="auto"/>
        <w:ind w:firstLine="0"/>
        <w:rPr>
          <w:rFonts w:ascii="Palatino Linotype" w:hAnsi="Palatino Linotype"/>
          <w:sz w:val="24"/>
          <w:szCs w:val="24"/>
          <w:lang w:val="es-AR"/>
        </w:rPr>
      </w:pPr>
      <w:r w:rsidRPr="001753B1">
        <w:rPr>
          <w:rFonts w:ascii="Palatino Linotype" w:hAnsi="Palatino Linotype"/>
          <w:sz w:val="24"/>
          <w:szCs w:val="24"/>
          <w:lang w:val="es-AR"/>
        </w:rPr>
        <w:t xml:space="preserve">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w:t>
      </w:r>
      <w:r w:rsidRPr="001753B1">
        <w:rPr>
          <w:rFonts w:ascii="Palatino Linotype" w:hAnsi="Palatino Linotype"/>
          <w:sz w:val="24"/>
          <w:szCs w:val="24"/>
          <w:lang w:val="es-AR"/>
        </w:rPr>
        <w:lastRenderedPageBreak/>
        <w:t>y asistencia necesarias a los gobiernos de sus municipios, para que éstos logren armonizar su contabilidad, con base en las decisiones que alcance el Consejo Nacional de Armonización Contable.</w:t>
      </w:r>
    </w:p>
    <w:p w:rsidR="00267F3C" w:rsidRPr="001753B1" w:rsidRDefault="00267F3C" w:rsidP="00C75129">
      <w:pPr>
        <w:pStyle w:val="Texto"/>
        <w:spacing w:after="0" w:line="360" w:lineRule="auto"/>
        <w:ind w:firstLine="0"/>
        <w:rPr>
          <w:rFonts w:ascii="Palatino Linotype" w:hAnsi="Palatino Linotype"/>
          <w:sz w:val="24"/>
          <w:szCs w:val="24"/>
          <w:lang w:val="es-AR"/>
        </w:rPr>
      </w:pPr>
    </w:p>
    <w:p w:rsidR="00267F3C" w:rsidRPr="001753B1" w:rsidRDefault="00267F3C" w:rsidP="00C75129">
      <w:pPr>
        <w:pStyle w:val="Texto"/>
        <w:spacing w:after="0" w:line="360" w:lineRule="auto"/>
        <w:ind w:firstLine="0"/>
        <w:rPr>
          <w:rFonts w:ascii="Palatino Linotype" w:hAnsi="Palatino Linotype"/>
          <w:sz w:val="24"/>
          <w:szCs w:val="24"/>
          <w:lang w:val="es-AR"/>
        </w:rPr>
      </w:pPr>
      <w:r w:rsidRPr="001753B1">
        <w:rPr>
          <w:rFonts w:ascii="Palatino Linotype" w:hAnsi="Palatino Linotype"/>
          <w:sz w:val="24"/>
          <w:szCs w:val="24"/>
          <w:lang w:val="es-AR"/>
        </w:rPr>
        <w:t xml:space="preserve">En aras de dar cumplimiento a lo dispuesto por la Ley General de Contabilidad Gubernamental, la Secretaría de Finanzas del Gobierno del Estado de México emitió el </w:t>
      </w:r>
      <w:r w:rsidR="008D5F3A" w:rsidRPr="001753B1">
        <w:rPr>
          <w:rFonts w:ascii="Palatino Linotype" w:hAnsi="Palatino Linotype"/>
          <w:sz w:val="24"/>
          <w:szCs w:val="24"/>
          <w:lang w:val="es-AR"/>
        </w:rPr>
        <w:t>“</w:t>
      </w:r>
      <w:r w:rsidRPr="001753B1">
        <w:rPr>
          <w:rFonts w:ascii="Palatino Linotype" w:hAnsi="Palatino Linotype"/>
          <w:sz w:val="24"/>
          <w:szCs w:val="24"/>
          <w:lang w:val="es-AR"/>
        </w:rPr>
        <w:t>Manual Único de Contabilidad Gubernamental para las Dependencias y Entidades Públicas del Gobierno y Municipios del Estado de México” (Décimo</w:t>
      </w:r>
      <w:r w:rsidR="008D0EBC" w:rsidRPr="001753B1">
        <w:rPr>
          <w:rFonts w:ascii="Palatino Linotype" w:hAnsi="Palatino Linotype"/>
          <w:sz w:val="24"/>
          <w:szCs w:val="24"/>
          <w:lang w:val="es-AR"/>
        </w:rPr>
        <w:t xml:space="preserve"> </w:t>
      </w:r>
      <w:r w:rsidR="008D5F3A" w:rsidRPr="001753B1">
        <w:rPr>
          <w:rFonts w:ascii="Palatino Linotype" w:hAnsi="Palatino Linotype"/>
          <w:sz w:val="24"/>
          <w:szCs w:val="24"/>
          <w:lang w:val="es-AR"/>
        </w:rPr>
        <w:t xml:space="preserve">séptima </w:t>
      </w:r>
      <w:r w:rsidRPr="001753B1">
        <w:rPr>
          <w:rFonts w:ascii="Palatino Linotype" w:hAnsi="Palatino Linotype"/>
          <w:sz w:val="24"/>
          <w:szCs w:val="24"/>
          <w:lang w:val="es-AR"/>
        </w:rPr>
        <w:t>edición)</w:t>
      </w:r>
      <w:r w:rsidR="008D5F3A" w:rsidRPr="001753B1">
        <w:rPr>
          <w:rFonts w:ascii="Palatino Linotype" w:hAnsi="Palatino Linotype"/>
          <w:sz w:val="24"/>
          <w:szCs w:val="24"/>
          <w:lang w:val="es-AR"/>
        </w:rPr>
        <w:t xml:space="preserve"> 2018</w:t>
      </w:r>
      <w:r w:rsidRPr="001753B1">
        <w:rPr>
          <w:rFonts w:ascii="Palatino Linotype" w:hAnsi="Palatino Linotype"/>
          <w:sz w:val="24"/>
          <w:szCs w:val="24"/>
          <w:lang w:val="es-AR"/>
        </w:rPr>
        <w:t xml:space="preserve">, publicado en el Periódico Oficial del Gobierno del Estado de México “Gaceta del Gobierno” de fecha </w:t>
      </w:r>
      <w:r w:rsidR="008D5F3A" w:rsidRPr="001753B1">
        <w:rPr>
          <w:rFonts w:ascii="Palatino Linotype" w:hAnsi="Palatino Linotype"/>
          <w:sz w:val="24"/>
          <w:szCs w:val="24"/>
          <w:lang w:val="es-AR"/>
        </w:rPr>
        <w:t>doce de marzo de dos mil dieciocho</w:t>
      </w:r>
      <w:r w:rsidRPr="001753B1">
        <w:rPr>
          <w:rFonts w:ascii="Palatino Linotype" w:hAnsi="Palatino Linotype"/>
          <w:sz w:val="24"/>
          <w:szCs w:val="24"/>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rsidR="00267F3C" w:rsidRPr="001753B1" w:rsidRDefault="00267F3C" w:rsidP="00C75129">
      <w:pPr>
        <w:autoSpaceDE w:val="0"/>
        <w:autoSpaceDN w:val="0"/>
        <w:adjustRightInd w:val="0"/>
        <w:spacing w:after="0" w:line="360" w:lineRule="auto"/>
        <w:jc w:val="both"/>
        <w:rPr>
          <w:rFonts w:ascii="Palatino Linotype" w:hAnsi="Palatino Linotype" w:cs="Arial"/>
          <w:lang w:val="es-MX" w:eastAsia="es-MX"/>
        </w:rPr>
      </w:pPr>
    </w:p>
    <w:p w:rsidR="00267F3C" w:rsidRPr="001753B1" w:rsidRDefault="00267F3C" w:rsidP="00C75129">
      <w:pPr>
        <w:pStyle w:val="Texto"/>
        <w:spacing w:after="0" w:line="360" w:lineRule="auto"/>
        <w:ind w:firstLine="0"/>
        <w:rPr>
          <w:rFonts w:ascii="Palatino Linotype" w:hAnsi="Palatino Linotype"/>
          <w:sz w:val="24"/>
          <w:szCs w:val="24"/>
          <w:lang w:val="es-AR"/>
        </w:rPr>
      </w:pPr>
      <w:r w:rsidRPr="001753B1">
        <w:rPr>
          <w:rFonts w:ascii="Palatino Linotype" w:hAnsi="Palatino Linotype"/>
          <w:sz w:val="24"/>
          <w:szCs w:val="24"/>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rsidR="00267F3C" w:rsidRPr="001753B1" w:rsidRDefault="00267F3C" w:rsidP="00C75129">
      <w:pPr>
        <w:autoSpaceDE w:val="0"/>
        <w:autoSpaceDN w:val="0"/>
        <w:adjustRightInd w:val="0"/>
        <w:spacing w:after="0" w:line="360" w:lineRule="auto"/>
        <w:jc w:val="both"/>
        <w:rPr>
          <w:rFonts w:ascii="Palatino Linotype" w:hAnsi="Palatino Linotype" w:cs="Arial"/>
          <w:lang w:val="es-MX" w:eastAsia="es-MX"/>
        </w:rPr>
      </w:pPr>
    </w:p>
    <w:p w:rsidR="00267F3C" w:rsidRPr="001753B1" w:rsidRDefault="00267F3C" w:rsidP="00C75129">
      <w:pPr>
        <w:pStyle w:val="Texto"/>
        <w:spacing w:after="0" w:line="360" w:lineRule="auto"/>
        <w:ind w:firstLine="0"/>
        <w:rPr>
          <w:rFonts w:ascii="Palatino Linotype" w:hAnsi="Palatino Linotype"/>
          <w:sz w:val="24"/>
          <w:szCs w:val="24"/>
          <w:lang w:val="es-AR"/>
        </w:rPr>
      </w:pPr>
      <w:r w:rsidRPr="001753B1">
        <w:rPr>
          <w:rFonts w:ascii="Palatino Linotype" w:hAnsi="Palatino Linotype"/>
          <w:sz w:val="24"/>
          <w:szCs w:val="24"/>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w:t>
      </w:r>
      <w:r w:rsidRPr="001753B1">
        <w:rPr>
          <w:rFonts w:ascii="Palatino Linotype" w:hAnsi="Palatino Linotype"/>
          <w:sz w:val="24"/>
          <w:szCs w:val="24"/>
          <w:lang w:val="es-AR"/>
        </w:rPr>
        <w:lastRenderedPageBreak/>
        <w:t xml:space="preserve">contables a quienes tienen la responsabilidad de su ejecución, así como para todos aquellos que requieran conocer los criterios que se utilizan en cada operación. </w:t>
      </w:r>
    </w:p>
    <w:p w:rsidR="00267F3C" w:rsidRPr="001753B1" w:rsidRDefault="00267F3C" w:rsidP="00C75129">
      <w:pPr>
        <w:autoSpaceDE w:val="0"/>
        <w:autoSpaceDN w:val="0"/>
        <w:adjustRightInd w:val="0"/>
        <w:spacing w:after="0" w:line="360" w:lineRule="auto"/>
        <w:jc w:val="both"/>
        <w:rPr>
          <w:rFonts w:ascii="Palatino Linotype" w:hAnsi="Palatino Linotype" w:cs="Arial"/>
          <w:lang w:val="es-MX" w:eastAsia="es-MX"/>
        </w:rPr>
      </w:pPr>
    </w:p>
    <w:p w:rsidR="00FB07AD" w:rsidRPr="001753B1" w:rsidRDefault="00267F3C" w:rsidP="00C75129">
      <w:pPr>
        <w:autoSpaceDE w:val="0"/>
        <w:autoSpaceDN w:val="0"/>
        <w:adjustRightInd w:val="0"/>
        <w:spacing w:after="0" w:line="360" w:lineRule="auto"/>
        <w:ind w:right="50"/>
        <w:jc w:val="both"/>
        <w:rPr>
          <w:rFonts w:ascii="Palatino Linotype" w:hAnsi="Palatino Linotype" w:cs="Arial"/>
          <w:bCs/>
          <w:color w:val="000000"/>
          <w:sz w:val="22"/>
          <w:szCs w:val="22"/>
        </w:rPr>
      </w:pPr>
      <w:r w:rsidRPr="001753B1">
        <w:rPr>
          <w:rFonts w:ascii="Palatino Linotype" w:hAnsi="Palatino Linotype" w:cs="Arial"/>
          <w:bCs/>
          <w:color w:val="000000"/>
          <w:sz w:val="22"/>
          <w:szCs w:val="22"/>
        </w:rPr>
        <w:t xml:space="preserve">En esa virtud, el referido Manual Único de Contabilidad señala en el numeral IX la  </w:t>
      </w:r>
      <w:r w:rsidRPr="001753B1">
        <w:rPr>
          <w:rFonts w:ascii="Palatino Linotype" w:hAnsi="Palatino Linotype" w:cs="Arial"/>
          <w:b/>
          <w:bCs/>
          <w:color w:val="000000"/>
          <w:sz w:val="22"/>
          <w:szCs w:val="22"/>
        </w:rPr>
        <w:t>“GUÍA CONTABILIZADORA PARA EL REGISTRO CONTABLE Y PRESUPUESTAL DE OPERACIONES ESPECÍFICAS”: C) MUNICIPIOS Y SUS ORGANISMOS DESCENTRALIZADOS</w:t>
      </w:r>
      <w:r w:rsidRPr="001753B1">
        <w:rPr>
          <w:rFonts w:ascii="Palatino Linotype" w:hAnsi="Palatino Linotype" w:cs="Arial"/>
          <w:bCs/>
          <w:color w:val="000000"/>
          <w:sz w:val="22"/>
          <w:szCs w:val="22"/>
        </w:rPr>
        <w:t xml:space="preserve"> y con relación directa al manejo de cheques dispone que para la operación relativa a la expedición de cheques, el documento fuente es el cheque original, como se aprecia de la siguiente imagen: </w:t>
      </w:r>
    </w:p>
    <w:p w:rsidR="00C75129" w:rsidRPr="001753B1" w:rsidRDefault="00C75129" w:rsidP="00C75129">
      <w:pPr>
        <w:autoSpaceDE w:val="0"/>
        <w:autoSpaceDN w:val="0"/>
        <w:adjustRightInd w:val="0"/>
        <w:spacing w:after="0" w:line="360" w:lineRule="auto"/>
        <w:ind w:right="50"/>
        <w:jc w:val="both"/>
        <w:rPr>
          <w:rFonts w:ascii="Palatino Linotype" w:hAnsi="Palatino Linotype" w:cs="Arial"/>
          <w:bCs/>
          <w:color w:val="000000"/>
          <w:sz w:val="22"/>
          <w:szCs w:val="22"/>
        </w:rPr>
      </w:pPr>
    </w:p>
    <w:p w:rsidR="00FB07AD" w:rsidRPr="001753B1" w:rsidRDefault="00FB07AD" w:rsidP="00C75129">
      <w:pPr>
        <w:autoSpaceDE w:val="0"/>
        <w:autoSpaceDN w:val="0"/>
        <w:adjustRightInd w:val="0"/>
        <w:spacing w:after="0" w:line="360" w:lineRule="auto"/>
        <w:ind w:right="50"/>
        <w:jc w:val="both"/>
        <w:rPr>
          <w:rFonts w:ascii="Palatino Linotype" w:hAnsi="Palatino Linotype" w:cs="Arial"/>
          <w:bCs/>
          <w:color w:val="000000"/>
          <w:sz w:val="22"/>
          <w:szCs w:val="22"/>
        </w:rPr>
      </w:pPr>
      <w:r w:rsidRPr="001753B1">
        <w:rPr>
          <w:rFonts w:ascii="Palatino Linotype" w:hAnsi="Palatino Linotype" w:cs="Arial"/>
          <w:bCs/>
          <w:noProof/>
          <w:color w:val="000000"/>
          <w:sz w:val="22"/>
          <w:szCs w:val="22"/>
          <w:lang w:val="es-MX" w:eastAsia="es-MX"/>
        </w:rPr>
        <mc:AlternateContent>
          <mc:Choice Requires="wps">
            <w:drawing>
              <wp:anchor distT="0" distB="0" distL="114300" distR="114300" simplePos="0" relativeHeight="251689984" behindDoc="0" locked="0" layoutInCell="1" allowOverlap="1">
                <wp:simplePos x="0" y="0"/>
                <wp:positionH relativeFrom="column">
                  <wp:posOffset>520</wp:posOffset>
                </wp:positionH>
                <wp:positionV relativeFrom="paragraph">
                  <wp:posOffset>1462520</wp:posOffset>
                </wp:positionV>
                <wp:extent cx="5749636" cy="1801091"/>
                <wp:effectExtent l="76200" t="38100" r="80010" b="104140"/>
                <wp:wrapNone/>
                <wp:docPr id="25" name="Rectángulo redondeado 25"/>
                <wp:cNvGraphicFramePr/>
                <a:graphic xmlns:a="http://schemas.openxmlformats.org/drawingml/2006/main">
                  <a:graphicData uri="http://schemas.microsoft.com/office/word/2010/wordprocessingShape">
                    <wps:wsp>
                      <wps:cNvSpPr/>
                      <wps:spPr>
                        <a:xfrm>
                          <a:off x="0" y="0"/>
                          <a:ext cx="5749636" cy="180109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1D7D2A" id="Rectángulo redondeado 25" o:spid="_x0000_s1026" style="position:absolute;margin-left:.05pt;margin-top:115.15pt;width:452.75pt;height:141.8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" filled="f" strokecolor="red" strokeweight="2.25pt">
                <v:shadow on="t" color="black" opacity="22937f" origin=",.5" offset="0,.63889mm"/>
              </v:roundrect>
            </w:pict>
          </mc:Fallback>
        </mc:AlternateContent>
      </w:r>
      <w:r w:rsidRPr="001753B1">
        <w:rPr>
          <w:rFonts w:ascii="Palatino Linotype" w:hAnsi="Palatino Linotype" w:cs="Arial"/>
          <w:bCs/>
          <w:noProof/>
          <w:color w:val="000000"/>
          <w:sz w:val="22"/>
          <w:szCs w:val="22"/>
          <w:lang w:val="es-MX" w:eastAsia="es-MX"/>
        </w:rPr>
        <w:drawing>
          <wp:inline distT="0" distB="0" distL="0" distR="0">
            <wp:extent cx="5791835" cy="4488815"/>
            <wp:effectExtent l="0" t="0" r="0"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1 - copia.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4488815"/>
                    </a:xfrm>
                    <a:prstGeom prst="rect">
                      <a:avLst/>
                    </a:prstGeom>
                  </pic:spPr>
                </pic:pic>
              </a:graphicData>
            </a:graphic>
          </wp:inline>
        </w:drawing>
      </w:r>
    </w:p>
    <w:p w:rsidR="00267F3C" w:rsidRPr="001753B1" w:rsidRDefault="00267F3C" w:rsidP="00C75129">
      <w:pPr>
        <w:autoSpaceDE w:val="0"/>
        <w:autoSpaceDN w:val="0"/>
        <w:adjustRightInd w:val="0"/>
        <w:spacing w:after="0" w:line="360" w:lineRule="auto"/>
        <w:ind w:right="50"/>
        <w:jc w:val="both"/>
        <w:rPr>
          <w:rFonts w:ascii="Palatino Linotype" w:hAnsi="Palatino Linotype" w:cs="Arial"/>
          <w:color w:val="000000"/>
        </w:rPr>
      </w:pPr>
    </w:p>
    <w:p w:rsidR="00267F3C" w:rsidRPr="001753B1" w:rsidRDefault="00267F3C" w:rsidP="00C75129">
      <w:pPr>
        <w:autoSpaceDE w:val="0"/>
        <w:autoSpaceDN w:val="0"/>
        <w:adjustRightInd w:val="0"/>
        <w:spacing w:after="0" w:line="360" w:lineRule="auto"/>
        <w:ind w:right="50"/>
        <w:jc w:val="both"/>
        <w:rPr>
          <w:rFonts w:ascii="Palatino Linotype" w:hAnsi="Palatino Linotype" w:cs="Arial"/>
          <w:bCs/>
          <w:color w:val="000000"/>
          <w:sz w:val="24"/>
          <w:szCs w:val="24"/>
        </w:rPr>
      </w:pPr>
      <w:r w:rsidRPr="001753B1">
        <w:rPr>
          <w:rFonts w:ascii="Palatino Linotype" w:hAnsi="Palatino Linotype" w:cs="Arial"/>
          <w:bCs/>
          <w:color w:val="000000"/>
          <w:sz w:val="24"/>
          <w:szCs w:val="24"/>
        </w:rPr>
        <w:t>Así, se advierte que los Municipios, está</w:t>
      </w:r>
      <w:r w:rsidR="00FB07AD" w:rsidRPr="001753B1">
        <w:rPr>
          <w:rFonts w:ascii="Palatino Linotype" w:hAnsi="Palatino Linotype" w:cs="Arial"/>
          <w:bCs/>
          <w:color w:val="000000"/>
          <w:sz w:val="24"/>
          <w:szCs w:val="24"/>
        </w:rPr>
        <w:t>n</w:t>
      </w:r>
      <w:r w:rsidRPr="001753B1">
        <w:rPr>
          <w:rFonts w:ascii="Palatino Linotype" w:hAnsi="Palatino Linotype" w:cs="Arial"/>
          <w:bCs/>
          <w:color w:val="000000"/>
          <w:sz w:val="24"/>
          <w:szCs w:val="24"/>
        </w:rPr>
        <w:t xml:space="preserve"> obligado</w:t>
      </w:r>
      <w:r w:rsidR="002034FE" w:rsidRPr="001753B1">
        <w:rPr>
          <w:rFonts w:ascii="Palatino Linotype" w:hAnsi="Palatino Linotype" w:cs="Arial"/>
          <w:bCs/>
          <w:color w:val="000000"/>
          <w:sz w:val="24"/>
          <w:szCs w:val="24"/>
        </w:rPr>
        <w:t>s</w:t>
      </w:r>
      <w:r w:rsidRPr="001753B1">
        <w:rPr>
          <w:rFonts w:ascii="Palatino Linotype" w:hAnsi="Palatino Linotype" w:cs="Arial"/>
          <w:bCs/>
          <w:color w:val="000000"/>
          <w:sz w:val="24"/>
          <w:szCs w:val="24"/>
        </w:rPr>
        <w:t xml:space="preserve"> a llevar un control de todas y cada una de las operaciones contables y financieras que realice en cada año calendario (del uno de enero al treinta y uno de diciembre); particularmente, los gastos debe ser reconocidos y registrados desde el momento que se devenguen, independientemente del pago. De este modo, se debe llevar un control de los cheques que se expiden con cargo a los recursos públicos que tiene asignados en su presupuesto de egresos. Ese control se lleva a cabo a través de la elaboración de pólizas o copias de los cheques, mismos que amparan la cantidad erogada, el periodo de tiempo, el concepto y a favor de quién se expidió.</w:t>
      </w:r>
    </w:p>
    <w:p w:rsidR="00267F3C" w:rsidRPr="001753B1" w:rsidRDefault="00267F3C" w:rsidP="00C75129">
      <w:pPr>
        <w:autoSpaceDE w:val="0"/>
        <w:autoSpaceDN w:val="0"/>
        <w:adjustRightInd w:val="0"/>
        <w:spacing w:after="0" w:line="360" w:lineRule="auto"/>
        <w:ind w:right="50"/>
        <w:jc w:val="both"/>
        <w:rPr>
          <w:rFonts w:ascii="Palatino Linotype" w:hAnsi="Palatino Linotype" w:cs="Arial"/>
          <w:bCs/>
          <w:color w:val="000000"/>
        </w:rPr>
      </w:pPr>
    </w:p>
    <w:p w:rsidR="00267F3C" w:rsidRPr="001753B1" w:rsidRDefault="00267F3C" w:rsidP="00C75129">
      <w:pPr>
        <w:autoSpaceDE w:val="0"/>
        <w:autoSpaceDN w:val="0"/>
        <w:adjustRightInd w:val="0"/>
        <w:spacing w:after="0" w:line="360" w:lineRule="auto"/>
        <w:ind w:right="50"/>
        <w:jc w:val="both"/>
        <w:rPr>
          <w:rFonts w:ascii="Palatino Linotype" w:hAnsi="Palatino Linotype" w:cs="Arial"/>
          <w:bCs/>
          <w:color w:val="000000"/>
          <w:sz w:val="24"/>
          <w:szCs w:val="24"/>
        </w:rPr>
      </w:pPr>
      <w:r w:rsidRPr="001753B1">
        <w:rPr>
          <w:rFonts w:ascii="Palatino Linotype" w:hAnsi="Palatino Linotype" w:cs="Arial"/>
          <w:bCs/>
          <w:color w:val="000000"/>
          <w:sz w:val="24"/>
          <w:szCs w:val="24"/>
        </w:rPr>
        <w:t xml:space="preserve">De este modo, </w:t>
      </w:r>
      <w:r w:rsidRPr="001753B1">
        <w:rPr>
          <w:rFonts w:ascii="Palatino Linotype" w:hAnsi="Palatino Linotype" w:cs="Arial"/>
          <w:b/>
          <w:bCs/>
          <w:color w:val="000000"/>
          <w:sz w:val="24"/>
          <w:szCs w:val="24"/>
        </w:rPr>
        <w:t>EL SUJETO OBLIGADO</w:t>
      </w:r>
      <w:r w:rsidRPr="001753B1">
        <w:rPr>
          <w:rFonts w:ascii="Palatino Linotype" w:hAnsi="Palatino Linotype" w:cs="Arial"/>
          <w:bCs/>
          <w:color w:val="000000"/>
          <w:sz w:val="24"/>
          <w:szCs w:val="24"/>
        </w:rPr>
        <w:t xml:space="preserve"> debe tener registro de la expedición de las pólizas de cheque;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rsidR="00267F3C" w:rsidRPr="001753B1" w:rsidRDefault="00267F3C" w:rsidP="00C75129">
      <w:pPr>
        <w:autoSpaceDE w:val="0"/>
        <w:autoSpaceDN w:val="0"/>
        <w:adjustRightInd w:val="0"/>
        <w:spacing w:after="0" w:line="360" w:lineRule="auto"/>
        <w:ind w:firstLine="567"/>
        <w:jc w:val="both"/>
        <w:rPr>
          <w:rFonts w:ascii="Palatino Linotype" w:eastAsia="Arial Unicode MS" w:hAnsi="Palatino Linotype" w:cs="Arial"/>
        </w:rPr>
      </w:pPr>
    </w:p>
    <w:p w:rsidR="00267F3C" w:rsidRPr="001753B1" w:rsidRDefault="00267F3C" w:rsidP="00C75129">
      <w:pPr>
        <w:autoSpaceDE w:val="0"/>
        <w:autoSpaceDN w:val="0"/>
        <w:adjustRightInd w:val="0"/>
        <w:spacing w:after="0" w:line="360" w:lineRule="auto"/>
        <w:ind w:right="50"/>
        <w:jc w:val="both"/>
        <w:rPr>
          <w:rFonts w:ascii="Palatino Linotype" w:hAnsi="Palatino Linotype" w:cs="Arial"/>
          <w:bCs/>
          <w:color w:val="000000"/>
          <w:sz w:val="24"/>
          <w:szCs w:val="24"/>
        </w:rPr>
      </w:pPr>
      <w:r w:rsidRPr="001753B1">
        <w:rPr>
          <w:rFonts w:ascii="Palatino Linotype" w:hAnsi="Palatino Linotype" w:cs="Arial"/>
          <w:bCs/>
          <w:color w:val="000000"/>
          <w:sz w:val="24"/>
          <w:szCs w:val="24"/>
        </w:rPr>
        <w:t xml:space="preserve">De igual forma, es de suma importancia destacar que el penúltimo párrafo, del artículo </w:t>
      </w:r>
      <w:r w:rsidR="00FB07AD" w:rsidRPr="001753B1">
        <w:rPr>
          <w:rFonts w:ascii="Palatino Linotype" w:hAnsi="Palatino Linotype" w:cs="Arial"/>
          <w:bCs/>
          <w:color w:val="000000"/>
          <w:sz w:val="24"/>
          <w:szCs w:val="24"/>
        </w:rPr>
        <w:t xml:space="preserve">23 </w:t>
      </w:r>
      <w:r w:rsidRPr="001753B1">
        <w:rPr>
          <w:rFonts w:ascii="Palatino Linotype" w:hAnsi="Palatino Linotype" w:cs="Arial"/>
          <w:bCs/>
          <w:color w:val="000000"/>
          <w:sz w:val="24"/>
          <w:szCs w:val="24"/>
        </w:rPr>
        <w:t xml:space="preserve">de la </w:t>
      </w:r>
      <w:r w:rsidR="00FB07AD" w:rsidRPr="001753B1">
        <w:rPr>
          <w:rFonts w:ascii="Palatino Linotype" w:hAnsi="Palatino Linotype" w:cs="Arial"/>
          <w:sz w:val="24"/>
          <w:szCs w:val="24"/>
        </w:rPr>
        <w:t>Ley de Transparencia y Acceso a la Información Pública del Estado de México y Municipios</w:t>
      </w:r>
      <w:r w:rsidRPr="001753B1">
        <w:rPr>
          <w:rFonts w:ascii="Palatino Linotype" w:hAnsi="Palatino Linotype" w:cs="Arial"/>
          <w:bCs/>
          <w:color w:val="000000"/>
          <w:sz w:val="24"/>
          <w:szCs w:val="24"/>
        </w:rPr>
        <w:t xml:space="preserve">, establece como deber de los sujetos obligados de hacer pública toda la información </w:t>
      </w:r>
      <w:r w:rsidR="00D94B47" w:rsidRPr="001753B1">
        <w:rPr>
          <w:rFonts w:ascii="Palatino Linotype" w:hAnsi="Palatino Linotype" w:cs="Arial"/>
          <w:bCs/>
          <w:color w:val="000000"/>
          <w:sz w:val="24"/>
          <w:szCs w:val="24"/>
        </w:rPr>
        <w:t>relativa</w:t>
      </w:r>
      <w:r w:rsidRPr="001753B1">
        <w:rPr>
          <w:rFonts w:ascii="Palatino Linotype" w:hAnsi="Palatino Linotype" w:cs="Arial"/>
          <w:bCs/>
          <w:color w:val="000000"/>
          <w:sz w:val="24"/>
          <w:szCs w:val="24"/>
        </w:rPr>
        <w:t xml:space="preserve">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rsidR="00C75129" w:rsidRPr="001753B1" w:rsidRDefault="00C75129" w:rsidP="00C75129">
      <w:pPr>
        <w:autoSpaceDE w:val="0"/>
        <w:autoSpaceDN w:val="0"/>
        <w:adjustRightInd w:val="0"/>
        <w:spacing w:after="0" w:line="240" w:lineRule="auto"/>
        <w:ind w:right="50"/>
        <w:jc w:val="both"/>
        <w:rPr>
          <w:rFonts w:ascii="Palatino Linotype" w:hAnsi="Palatino Linotype" w:cs="Arial"/>
          <w:bCs/>
          <w:color w:val="000000"/>
          <w:sz w:val="24"/>
          <w:szCs w:val="24"/>
        </w:rPr>
      </w:pPr>
    </w:p>
    <w:p w:rsidR="00267F3C" w:rsidRPr="001753B1" w:rsidRDefault="00FB07AD" w:rsidP="00C75129">
      <w:pPr>
        <w:spacing w:after="0" w:line="240" w:lineRule="auto"/>
        <w:ind w:left="851" w:right="901"/>
        <w:jc w:val="both"/>
        <w:rPr>
          <w:rFonts w:ascii="Palatino Linotype" w:eastAsia="Arial Unicode MS" w:hAnsi="Palatino Linotype" w:cs="Arial"/>
          <w:b/>
          <w:i/>
          <w:sz w:val="22"/>
        </w:rPr>
      </w:pPr>
      <w:r w:rsidRPr="001753B1">
        <w:rPr>
          <w:rFonts w:ascii="Palatino Linotype" w:eastAsia="Arial Unicode MS" w:hAnsi="Palatino Linotype" w:cs="Arial"/>
          <w:b/>
          <w:i/>
          <w:sz w:val="22"/>
        </w:rPr>
        <w:t>“Artículo 23…</w:t>
      </w:r>
    </w:p>
    <w:p w:rsidR="00FB07AD" w:rsidRPr="001753B1" w:rsidRDefault="00FB07AD" w:rsidP="00C75129">
      <w:pPr>
        <w:spacing w:after="0" w:line="240" w:lineRule="auto"/>
        <w:ind w:left="851" w:right="901"/>
        <w:jc w:val="both"/>
        <w:rPr>
          <w:rFonts w:ascii="Palatino Linotype" w:eastAsia="Arial Unicode MS" w:hAnsi="Palatino Linotype" w:cs="Arial"/>
          <w:i/>
          <w:sz w:val="22"/>
        </w:rPr>
      </w:pPr>
    </w:p>
    <w:p w:rsidR="00267F3C" w:rsidRPr="001753B1" w:rsidRDefault="00FB07AD" w:rsidP="00C75129">
      <w:pPr>
        <w:spacing w:after="0" w:line="240" w:lineRule="auto"/>
        <w:ind w:left="851" w:right="901"/>
        <w:jc w:val="both"/>
        <w:rPr>
          <w:rFonts w:ascii="Palatino Linotype" w:hAnsi="Palatino Linotype" w:cs="Arial"/>
          <w:i/>
          <w:color w:val="000000"/>
          <w:sz w:val="22"/>
          <w:szCs w:val="22"/>
        </w:rPr>
      </w:pPr>
      <w:r w:rsidRPr="001753B1">
        <w:rPr>
          <w:rFonts w:ascii="Palatino Linotype" w:eastAsia="Arial Unicode MS" w:hAnsi="Palatino Linotype" w:cs="Arial"/>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67F3C" w:rsidRPr="001753B1" w:rsidRDefault="00267F3C" w:rsidP="00C75129">
      <w:pPr>
        <w:spacing w:after="0" w:line="240" w:lineRule="auto"/>
        <w:ind w:left="851" w:right="850"/>
        <w:jc w:val="both"/>
        <w:rPr>
          <w:rFonts w:ascii="Palatino Linotype" w:hAnsi="Palatino Linotype" w:cs="Arial"/>
          <w:i/>
          <w:color w:val="000000"/>
          <w:sz w:val="22"/>
          <w:szCs w:val="22"/>
        </w:rPr>
      </w:pPr>
      <w:r w:rsidRPr="001753B1">
        <w:rPr>
          <w:rFonts w:ascii="Palatino Linotype" w:hAnsi="Palatino Linotype" w:cs="Arial"/>
          <w:i/>
          <w:color w:val="000000"/>
          <w:sz w:val="22"/>
          <w:szCs w:val="22"/>
        </w:rPr>
        <w:t xml:space="preserve"> (…)”</w:t>
      </w:r>
    </w:p>
    <w:p w:rsidR="00267F3C" w:rsidRPr="001753B1" w:rsidRDefault="00267F3C" w:rsidP="00C75129">
      <w:pPr>
        <w:spacing w:after="0" w:line="240" w:lineRule="auto"/>
        <w:ind w:left="851" w:right="850"/>
        <w:jc w:val="both"/>
        <w:rPr>
          <w:rFonts w:ascii="Palatino Linotype" w:hAnsi="Palatino Linotype" w:cs="Arial"/>
          <w:i/>
          <w:color w:val="000000"/>
          <w:sz w:val="22"/>
          <w:szCs w:val="22"/>
        </w:rPr>
      </w:pPr>
    </w:p>
    <w:p w:rsidR="00267F3C" w:rsidRPr="001753B1" w:rsidRDefault="00267F3C" w:rsidP="00C75129">
      <w:pPr>
        <w:autoSpaceDE w:val="0"/>
        <w:autoSpaceDN w:val="0"/>
        <w:adjustRightInd w:val="0"/>
        <w:spacing w:after="0" w:line="360" w:lineRule="auto"/>
        <w:jc w:val="both"/>
        <w:rPr>
          <w:rFonts w:ascii="Palatino Linotype" w:eastAsia="Arial Unicode MS" w:hAnsi="Palatino Linotype" w:cs="Arial"/>
          <w:sz w:val="24"/>
          <w:szCs w:val="24"/>
        </w:rPr>
      </w:pPr>
      <w:r w:rsidRPr="001753B1">
        <w:rPr>
          <w:rFonts w:ascii="Palatino Linotype" w:eastAsia="Arial Unicode MS" w:hAnsi="Palatino Linotype" w:cs="Arial"/>
          <w:sz w:val="24"/>
          <w:szCs w:val="24"/>
        </w:rPr>
        <w:t xml:space="preserve">En esta tesitura, se concluye que todos los datos en que consten gastos efectuados por </w:t>
      </w:r>
      <w:r w:rsidRPr="001753B1">
        <w:rPr>
          <w:rFonts w:ascii="Palatino Linotype" w:eastAsia="Arial Unicode MS" w:hAnsi="Palatino Linotype" w:cs="Arial"/>
          <w:b/>
          <w:sz w:val="24"/>
          <w:szCs w:val="24"/>
        </w:rPr>
        <w:t>EL SUJETO OBLIGADO</w:t>
      </w:r>
      <w:r w:rsidRPr="001753B1">
        <w:rPr>
          <w:rFonts w:ascii="Palatino Linotype" w:eastAsia="Arial Unicode MS" w:hAnsi="Palatino Linotype" w:cs="Arial"/>
          <w:sz w:val="24"/>
          <w:szCs w:val="24"/>
        </w:rPr>
        <w:t xml:space="preserve">, es información pública; por ende, los pagos realizados mediante cheques son públicos y susceptibles de ser entregados si son solicitados en ejercicio del derecho de acceso a la información pública. </w:t>
      </w:r>
    </w:p>
    <w:p w:rsidR="00C75129" w:rsidRPr="001753B1" w:rsidRDefault="00C75129" w:rsidP="00C75129">
      <w:pPr>
        <w:autoSpaceDE w:val="0"/>
        <w:autoSpaceDN w:val="0"/>
        <w:adjustRightInd w:val="0"/>
        <w:spacing w:after="0" w:line="360" w:lineRule="auto"/>
        <w:jc w:val="both"/>
        <w:rPr>
          <w:rFonts w:ascii="Palatino Linotype" w:eastAsia="Arial Unicode MS" w:hAnsi="Palatino Linotype" w:cs="Arial"/>
          <w:sz w:val="24"/>
          <w:szCs w:val="24"/>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 xml:space="preserve">Aunado a </w:t>
      </w:r>
      <w:r w:rsidR="00D94B47" w:rsidRPr="001753B1">
        <w:rPr>
          <w:rFonts w:ascii="Palatino Linotype" w:hAnsi="Palatino Linotype" w:cs="Arial"/>
          <w:color w:val="000000" w:themeColor="text1"/>
          <w:sz w:val="24"/>
          <w:szCs w:val="24"/>
          <w:lang w:val="es-MX" w:eastAsia="es-MX"/>
        </w:rPr>
        <w:t>lo anterior</w:t>
      </w:r>
      <w:r w:rsidRPr="001753B1">
        <w:rPr>
          <w:rFonts w:ascii="Palatino Linotype" w:hAnsi="Palatino Linotype" w:cs="Arial"/>
          <w:color w:val="000000" w:themeColor="text1"/>
          <w:sz w:val="24"/>
          <w:szCs w:val="24"/>
          <w:lang w:val="es-MX" w:eastAsia="es-MX"/>
        </w:rPr>
        <w:t xml:space="preserve">, es de destacarse que los entes fiscalizables, tal es el caso del </w:t>
      </w:r>
      <w:r w:rsidR="002034FE" w:rsidRPr="001753B1">
        <w:rPr>
          <w:rFonts w:ascii="Palatino Linotype" w:hAnsi="Palatino Linotype" w:cs="Arial"/>
          <w:b/>
          <w:color w:val="000000" w:themeColor="text1"/>
          <w:sz w:val="24"/>
          <w:szCs w:val="24"/>
          <w:lang w:val="es-MX" w:eastAsia="es-MX"/>
        </w:rPr>
        <w:t>SUJETO OBLIGADO</w:t>
      </w:r>
      <w:r w:rsidRPr="001753B1">
        <w:rPr>
          <w:rFonts w:ascii="Palatino Linotype" w:hAnsi="Palatino Linotype" w:cs="Arial"/>
          <w:color w:val="000000" w:themeColor="text1"/>
          <w:sz w:val="24"/>
          <w:szCs w:val="24"/>
          <w:lang w:val="es-MX" w:eastAsia="es-MX"/>
        </w:rPr>
        <w:t>, en la integración de los informes mensuales por disposición de los artículos 349 y 350 del Código Financiero del Estado de México y Municipios, con relación al artículo 32 de la Ley de Fiscalización Superior del Estado de México debe presentar al Órgano Superior de Fiscalización del Estado de México (OSFEM) para su análisis y evaluación, dentro de los primeros veinte días hábiles la información patrimonial, de obra pública, la de nómina, así como la conducente a su presupuesto; preceptos que son del tenor literal siguiente:</w:t>
      </w:r>
    </w:p>
    <w:p w:rsidR="00C75129" w:rsidRPr="001753B1" w:rsidRDefault="00C75129" w:rsidP="00C75129">
      <w:pPr>
        <w:spacing w:after="0" w:line="240" w:lineRule="auto"/>
        <w:jc w:val="both"/>
        <w:rPr>
          <w:rFonts w:ascii="Palatino Linotype" w:hAnsi="Palatino Linotype" w:cs="Arial"/>
          <w:color w:val="000000" w:themeColor="text1"/>
          <w:sz w:val="24"/>
          <w:szCs w:val="24"/>
          <w:lang w:val="es-MX" w:eastAsia="es-MX"/>
        </w:rPr>
      </w:pPr>
    </w:p>
    <w:p w:rsidR="00541B18" w:rsidRPr="001753B1" w:rsidRDefault="00DF31BD" w:rsidP="00C75129">
      <w:pPr>
        <w:spacing w:after="0" w:line="240" w:lineRule="auto"/>
        <w:ind w:left="851" w:right="901"/>
        <w:jc w:val="both"/>
        <w:rPr>
          <w:rFonts w:ascii="Palatino Linotype" w:hAnsi="Palatino Linotype" w:cs="Arial"/>
          <w:b/>
          <w:bCs/>
          <w:i/>
          <w:sz w:val="22"/>
        </w:rPr>
      </w:pPr>
      <w:r w:rsidRPr="001753B1">
        <w:rPr>
          <w:rFonts w:ascii="Palatino Linotype" w:hAnsi="Palatino Linotype" w:cs="Arial"/>
          <w:b/>
          <w:bCs/>
          <w:i/>
          <w:sz w:val="22"/>
        </w:rPr>
        <w:t>“</w:t>
      </w:r>
      <w:r w:rsidR="00541B18" w:rsidRPr="001753B1">
        <w:rPr>
          <w:rFonts w:ascii="Palatino Linotype" w:hAnsi="Palatino Linotype" w:cs="Arial"/>
          <w:b/>
          <w:bCs/>
          <w:i/>
          <w:sz w:val="22"/>
        </w:rPr>
        <w:t>Artículo 349.-</w:t>
      </w:r>
      <w:r w:rsidR="00541B18" w:rsidRPr="001753B1">
        <w:rPr>
          <w:rFonts w:ascii="Palatino Linotype" w:hAnsi="Palatino Linotype" w:cs="Arial"/>
          <w:bCs/>
          <w:i/>
          <w:sz w:val="22"/>
        </w:rPr>
        <w:t xml:space="preserve"> </w:t>
      </w:r>
      <w:r w:rsidR="00541B18" w:rsidRPr="001753B1">
        <w:rPr>
          <w:rFonts w:ascii="Palatino Linotype" w:hAnsi="Palatino Linotype" w:cs="Arial"/>
          <w:b/>
          <w:bCs/>
          <w:i/>
          <w:sz w:val="22"/>
        </w:rPr>
        <w:t xml:space="preserve">Las Dependencias, Entidades Públicas y unidades administrativas proporcionarán con la periodicidad que determinen la Secretaría y las tesorerías, la información contable que comprenderá la patrimonial y presupuestal, para la integración de los estados financieros.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 xml:space="preserve">En caso de que no se proporcione la información o la que reciban no cumpla con la forma y plazos establecidos por éstas, podrán suspender la ministración de recursos, hasta en tanto se regularicen.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
          <w:bCs/>
          <w:i/>
          <w:sz w:val="22"/>
        </w:rPr>
        <w:lastRenderedPageBreak/>
        <w:t>Artículo 350.- Mensualmente dentro de los primeros veinte días hábiles, la Secretaría y las Tesorerías, enviarán para su análisis y evaluación al Órgano Superior de Fiscalización del Estado de México,</w:t>
      </w:r>
      <w:r w:rsidRPr="001753B1">
        <w:rPr>
          <w:rFonts w:ascii="Palatino Linotype" w:hAnsi="Palatino Linotype" w:cs="Arial"/>
          <w:bCs/>
          <w:i/>
          <w:sz w:val="22"/>
        </w:rPr>
        <w:t xml:space="preserve"> la siguiente información: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 xml:space="preserve">I. Información patrimonial.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 xml:space="preserve">II. Información presupuestal.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 xml:space="preserve">III. Información de la obra pública.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IV. Información de nómina.</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
          <w:bCs/>
          <w:i/>
          <w:sz w:val="22"/>
        </w:rPr>
        <w:t>Artículo 32.-</w:t>
      </w:r>
      <w:r w:rsidRPr="001753B1">
        <w:rPr>
          <w:rFonts w:ascii="Palatino Linotype" w:hAnsi="Palatino Linotype" w:cs="Arial"/>
          <w:bCs/>
          <w:i/>
          <w:sz w:val="22"/>
        </w:rPr>
        <w:t xml:space="preserve"> El Gobernador del Estado, por conducto del titular de la dependencia competente, presentará a la Legislatura la cuenta pública del Gobierno del Estado del ejercicio fiscal inmediato anterior, a más tardar el treinta de abril de cada año. </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1753B1">
        <w:rPr>
          <w:rFonts w:ascii="Palatino Linotype" w:hAnsi="Palatino Linotype" w:cs="Arial"/>
          <w:b/>
          <w:bCs/>
          <w:i/>
          <w:sz w:val="22"/>
        </w:rPr>
        <w:t>los informes mensuales los deberán presentar dentro de los veinte días posteriores al término del mes correspondiente</w:t>
      </w:r>
      <w:r w:rsidRPr="001753B1">
        <w:rPr>
          <w:rFonts w:ascii="Palatino Linotype" w:hAnsi="Palatino Linotype" w:cs="Arial"/>
          <w:bCs/>
          <w:i/>
          <w:sz w:val="22"/>
        </w:rPr>
        <w:t>.</w:t>
      </w:r>
    </w:p>
    <w:p w:rsidR="00541B18" w:rsidRPr="001753B1" w:rsidRDefault="00541B18" w:rsidP="00C75129">
      <w:pPr>
        <w:spacing w:after="0" w:line="240" w:lineRule="auto"/>
        <w:ind w:left="851" w:right="901"/>
        <w:jc w:val="both"/>
        <w:rPr>
          <w:rFonts w:ascii="Palatino Linotype" w:hAnsi="Palatino Linotype" w:cs="Arial"/>
          <w:bCs/>
          <w:i/>
          <w:sz w:val="22"/>
        </w:rPr>
      </w:pPr>
      <w:r w:rsidRPr="001753B1">
        <w:rPr>
          <w:rFonts w:ascii="Palatino Linotype" w:hAnsi="Palatino Linotype" w:cs="Arial"/>
          <w:bCs/>
          <w:i/>
          <w:sz w:val="22"/>
        </w:rPr>
        <w:t xml:space="preserve">…” </w:t>
      </w:r>
    </w:p>
    <w:p w:rsidR="00D94B47" w:rsidRPr="001753B1" w:rsidRDefault="00D94B47" w:rsidP="00C75129">
      <w:pPr>
        <w:spacing w:after="0" w:line="240" w:lineRule="auto"/>
        <w:ind w:left="851" w:right="901"/>
        <w:jc w:val="both"/>
        <w:rPr>
          <w:rFonts w:ascii="Palatino Linotype" w:hAnsi="Palatino Linotype" w:cs="Arial"/>
          <w:bCs/>
          <w:i/>
          <w:sz w:val="22"/>
        </w:rPr>
      </w:pPr>
    </w:p>
    <w:p w:rsidR="00DF31BD" w:rsidRPr="001753B1" w:rsidRDefault="00D94B47"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 xml:space="preserve">Es así que dichos </w:t>
      </w:r>
      <w:r w:rsidR="00DF31BD" w:rsidRPr="001753B1">
        <w:rPr>
          <w:rFonts w:ascii="Palatino Linotype" w:hAnsi="Palatino Linotype" w:cs="Arial"/>
          <w:color w:val="000000" w:themeColor="text1"/>
          <w:sz w:val="24"/>
          <w:szCs w:val="24"/>
          <w:lang w:val="es-MX" w:eastAsia="es-MX"/>
        </w:rPr>
        <w:t>Informes Mensuales</w:t>
      </w:r>
      <w:r w:rsidRPr="001753B1">
        <w:rPr>
          <w:rFonts w:ascii="Palatino Linotype" w:hAnsi="Palatino Linotype" w:cs="Arial"/>
          <w:color w:val="000000" w:themeColor="text1"/>
          <w:sz w:val="24"/>
          <w:szCs w:val="24"/>
          <w:lang w:val="es-MX" w:eastAsia="es-MX"/>
        </w:rPr>
        <w:t xml:space="preserve"> </w:t>
      </w:r>
      <w:r w:rsidR="00DF31BD" w:rsidRPr="001753B1">
        <w:rPr>
          <w:rFonts w:ascii="Palatino Linotype" w:hAnsi="Palatino Linotype" w:cs="Arial"/>
          <w:color w:val="000000" w:themeColor="text1"/>
          <w:sz w:val="24"/>
          <w:szCs w:val="24"/>
          <w:lang w:val="es-MX" w:eastAsia="es-MX"/>
        </w:rPr>
        <w:t xml:space="preserve"> deben elaborarse conforme a los “Lineamientos para la Integración del Informe Mensual”, emitidos por el Órgano Superior de Fiscalización del Estado de México, en términos de la facultad que le concede la fracción XI, del artículo 8, de la Ley de Fiscalización Superior del Estado de México, que señala: </w:t>
      </w:r>
    </w:p>
    <w:p w:rsidR="00C75129" w:rsidRPr="001753B1" w:rsidRDefault="00C75129" w:rsidP="00C75129">
      <w:pPr>
        <w:spacing w:after="0" w:line="240" w:lineRule="auto"/>
        <w:jc w:val="both"/>
        <w:rPr>
          <w:rFonts w:ascii="Palatino Linotype" w:hAnsi="Palatino Linotype" w:cs="Arial"/>
          <w:color w:val="000000" w:themeColor="text1"/>
          <w:sz w:val="24"/>
          <w:szCs w:val="24"/>
          <w:lang w:val="es-MX" w:eastAsia="es-MX"/>
        </w:rPr>
      </w:pPr>
    </w:p>
    <w:p w:rsidR="00DF31BD" w:rsidRPr="001753B1" w:rsidRDefault="00DF31BD" w:rsidP="00C75129">
      <w:pPr>
        <w:spacing w:after="0" w:line="240" w:lineRule="auto"/>
        <w:ind w:left="851" w:right="901"/>
        <w:jc w:val="both"/>
        <w:rPr>
          <w:rFonts w:ascii="Palatino Linotype" w:eastAsia="Arial Unicode MS" w:hAnsi="Palatino Linotype" w:cs="Arial"/>
          <w:i/>
          <w:sz w:val="22"/>
          <w:lang w:val="es-MX"/>
        </w:rPr>
      </w:pPr>
      <w:r w:rsidRPr="001753B1">
        <w:rPr>
          <w:rFonts w:ascii="Palatino Linotype" w:eastAsia="Arial Unicode MS" w:hAnsi="Palatino Linotype" w:cs="Arial"/>
          <w:b/>
          <w:bCs/>
          <w:i/>
          <w:sz w:val="22"/>
          <w:lang w:val="es-MX"/>
        </w:rPr>
        <w:t xml:space="preserve">“Artículo 8. </w:t>
      </w:r>
      <w:r w:rsidRPr="001753B1">
        <w:rPr>
          <w:rFonts w:ascii="Palatino Linotype" w:eastAsia="Arial Unicode MS" w:hAnsi="Palatino Linotype" w:cs="Arial"/>
          <w:i/>
          <w:sz w:val="22"/>
          <w:lang w:val="es-MX"/>
        </w:rPr>
        <w:t>El Órgano Superior tendrá las siguientes atribuciones:</w:t>
      </w:r>
    </w:p>
    <w:p w:rsidR="00DF31BD" w:rsidRPr="001753B1" w:rsidRDefault="00DF31BD" w:rsidP="00C75129">
      <w:pPr>
        <w:spacing w:after="0" w:line="240" w:lineRule="auto"/>
        <w:ind w:left="851" w:right="901"/>
        <w:jc w:val="both"/>
        <w:rPr>
          <w:rFonts w:ascii="Palatino Linotype" w:eastAsia="Arial Unicode MS" w:hAnsi="Palatino Linotype" w:cs="Arial"/>
          <w:i/>
          <w:sz w:val="22"/>
          <w:lang w:val="es-MX"/>
        </w:rPr>
      </w:pPr>
      <w:r w:rsidRPr="001753B1">
        <w:rPr>
          <w:rFonts w:ascii="Palatino Linotype" w:eastAsia="Arial Unicode MS" w:hAnsi="Palatino Linotype" w:cs="Arial"/>
          <w:i/>
          <w:sz w:val="22"/>
          <w:lang w:val="es-MX"/>
        </w:rPr>
        <w:t>…</w:t>
      </w:r>
    </w:p>
    <w:p w:rsidR="00DF31BD" w:rsidRPr="001753B1" w:rsidRDefault="00DF31BD" w:rsidP="00C75129">
      <w:pPr>
        <w:spacing w:after="0" w:line="240" w:lineRule="auto"/>
        <w:ind w:left="851" w:right="901"/>
        <w:jc w:val="both"/>
        <w:rPr>
          <w:rFonts w:ascii="Palatino Linotype" w:eastAsia="Arial Unicode MS" w:hAnsi="Palatino Linotype" w:cs="Arial"/>
          <w:i/>
          <w:sz w:val="22"/>
          <w:lang w:val="es-MX"/>
        </w:rPr>
      </w:pPr>
      <w:r w:rsidRPr="001753B1">
        <w:rPr>
          <w:rFonts w:ascii="Palatino Linotype" w:eastAsia="Arial Unicode MS" w:hAnsi="Palatino Linotype" w:cs="Arial"/>
          <w:b/>
          <w:bCs/>
          <w:i/>
          <w:sz w:val="22"/>
          <w:lang w:val="es-MX"/>
        </w:rPr>
        <w:t xml:space="preserve">XI. </w:t>
      </w:r>
      <w:r w:rsidRPr="001753B1">
        <w:rPr>
          <w:rFonts w:ascii="Palatino Linotype" w:eastAsia="Arial Unicode MS" w:hAnsi="Palatino Linotype" w:cs="Arial"/>
          <w:i/>
          <w:sz w:val="22"/>
          <w:lang w:val="es-MX"/>
        </w:rPr>
        <w:t>Establecer los lineamientos, criterios, procedimientos, métodos y sistemas para las acciones de control y evaluación, necesarios para la fiscalización de las cuentas públicas y los informes trimestrales;”</w:t>
      </w:r>
    </w:p>
    <w:p w:rsidR="00DF31BD" w:rsidRPr="001753B1" w:rsidRDefault="00DF31BD" w:rsidP="00C75129">
      <w:pPr>
        <w:spacing w:after="0" w:line="240" w:lineRule="auto"/>
        <w:ind w:left="851" w:right="901"/>
        <w:jc w:val="both"/>
        <w:rPr>
          <w:rFonts w:ascii="Palatino Linotype" w:hAnsi="Palatino Linotype" w:cs="Arial"/>
          <w:b/>
          <w:i/>
          <w:sz w:val="22"/>
        </w:rPr>
      </w:pPr>
      <w:r w:rsidRPr="001753B1">
        <w:rPr>
          <w:rFonts w:ascii="Palatino Linotype" w:hAnsi="Palatino Linotype" w:cs="Arial"/>
          <w:b/>
          <w:i/>
          <w:sz w:val="22"/>
        </w:rPr>
        <w:t>(Énfasis añadido)</w:t>
      </w:r>
    </w:p>
    <w:p w:rsidR="00D94B47" w:rsidRPr="001753B1" w:rsidRDefault="00D94B47" w:rsidP="00C75129">
      <w:pPr>
        <w:spacing w:after="0" w:line="240" w:lineRule="auto"/>
        <w:ind w:left="851" w:right="901"/>
        <w:jc w:val="both"/>
        <w:rPr>
          <w:rFonts w:ascii="Palatino Linotype" w:hAnsi="Palatino Linotype" w:cs="Arial"/>
          <w:i/>
          <w:sz w:val="22"/>
        </w:rPr>
      </w:pPr>
    </w:p>
    <w:p w:rsidR="00DF31BD" w:rsidRPr="001753B1" w:rsidRDefault="00DF31BD" w:rsidP="00C75129">
      <w:pPr>
        <w:spacing w:after="0" w:line="360" w:lineRule="auto"/>
        <w:jc w:val="both"/>
        <w:rPr>
          <w:rFonts w:ascii="Palatino Linotype" w:hAnsi="Palatino Linotype" w:cs="Arial"/>
          <w:color w:val="000000" w:themeColor="text1"/>
          <w:sz w:val="24"/>
          <w:szCs w:val="24"/>
          <w:lang w:val="es-MX" w:eastAsia="es-MX"/>
        </w:rPr>
      </w:pPr>
      <w:r w:rsidRPr="001753B1">
        <w:rPr>
          <w:rFonts w:ascii="Palatino Linotype" w:hAnsi="Palatino Linotype" w:cs="Arial"/>
          <w:color w:val="000000" w:themeColor="text1"/>
          <w:sz w:val="24"/>
          <w:szCs w:val="24"/>
          <w:lang w:val="es-MX" w:eastAsia="es-MX"/>
        </w:rPr>
        <w:t>De lo anterior, se advierte que para la fiscalización de los informes mensuales, el Órgano Superior de Fiscalización del Estado de México emit</w:t>
      </w:r>
      <w:r w:rsidR="004221E4" w:rsidRPr="001753B1">
        <w:rPr>
          <w:rFonts w:ascii="Palatino Linotype" w:hAnsi="Palatino Linotype" w:cs="Arial"/>
          <w:color w:val="000000" w:themeColor="text1"/>
          <w:sz w:val="24"/>
          <w:szCs w:val="24"/>
          <w:lang w:val="es-MX" w:eastAsia="es-MX"/>
        </w:rPr>
        <w:t>e</w:t>
      </w:r>
      <w:r w:rsidRPr="001753B1">
        <w:rPr>
          <w:rFonts w:ascii="Palatino Linotype" w:hAnsi="Palatino Linotype" w:cs="Arial"/>
          <w:color w:val="000000" w:themeColor="text1"/>
          <w:sz w:val="24"/>
          <w:szCs w:val="24"/>
          <w:lang w:val="es-MX" w:eastAsia="es-MX"/>
        </w:rPr>
        <w:t xml:space="preserve"> Lineamientos para la </w:t>
      </w:r>
      <w:r w:rsidRPr="001753B1">
        <w:rPr>
          <w:rFonts w:ascii="Palatino Linotype" w:hAnsi="Palatino Linotype" w:cs="Arial"/>
          <w:color w:val="000000" w:themeColor="text1"/>
          <w:sz w:val="24"/>
          <w:szCs w:val="24"/>
          <w:lang w:val="es-MX" w:eastAsia="es-MX"/>
        </w:rPr>
        <w:lastRenderedPageBreak/>
        <w:t xml:space="preserve">Integración de los Informes Mensuales </w:t>
      </w:r>
      <w:r w:rsidR="004221E4" w:rsidRPr="001753B1">
        <w:rPr>
          <w:rFonts w:ascii="Palatino Linotype" w:hAnsi="Palatino Linotype" w:cs="Arial"/>
          <w:color w:val="000000" w:themeColor="text1"/>
          <w:sz w:val="24"/>
          <w:szCs w:val="24"/>
          <w:lang w:val="es-MX" w:eastAsia="es-MX"/>
        </w:rPr>
        <w:t>en cada año</w:t>
      </w:r>
      <w:r w:rsidRPr="001753B1">
        <w:rPr>
          <w:rFonts w:ascii="Palatino Linotype" w:hAnsi="Palatino Linotype" w:cs="Arial"/>
          <w:color w:val="000000" w:themeColor="text1"/>
          <w:sz w:val="24"/>
          <w:szCs w:val="24"/>
          <w:lang w:val="es-MX" w:eastAsia="es-MX"/>
        </w:rPr>
        <w:t>, cuyas disposiciones generales son de observancia para los Municipios.</w:t>
      </w:r>
    </w:p>
    <w:p w:rsidR="00C75129" w:rsidRPr="001753B1" w:rsidRDefault="00C75129" w:rsidP="00C75129">
      <w:pPr>
        <w:spacing w:after="0" w:line="360" w:lineRule="auto"/>
        <w:jc w:val="both"/>
        <w:rPr>
          <w:rFonts w:ascii="Palatino Linotype" w:hAnsi="Palatino Linotype" w:cs="Arial"/>
          <w:color w:val="000000" w:themeColor="text1"/>
          <w:sz w:val="24"/>
          <w:szCs w:val="24"/>
          <w:lang w:val="es-MX" w:eastAsia="es-MX"/>
        </w:rPr>
      </w:pPr>
    </w:p>
    <w:p w:rsidR="004221E4" w:rsidRPr="001753B1" w:rsidRDefault="00DF31BD" w:rsidP="00C75129">
      <w:pPr>
        <w:spacing w:after="0" w:line="360" w:lineRule="auto"/>
        <w:jc w:val="both"/>
        <w:rPr>
          <w:rStyle w:val="apple-style-span"/>
          <w:rFonts w:ascii="Palatino Linotype" w:hAnsi="Palatino Linotype" w:cs="Arial"/>
          <w:color w:val="000000"/>
          <w:sz w:val="24"/>
          <w:szCs w:val="24"/>
        </w:rPr>
      </w:pPr>
      <w:r w:rsidRPr="001753B1">
        <w:rPr>
          <w:rStyle w:val="apple-style-span"/>
          <w:rFonts w:ascii="Palatino Linotype" w:hAnsi="Palatino Linotype" w:cs="Arial"/>
          <w:color w:val="000000"/>
          <w:sz w:val="24"/>
          <w:szCs w:val="24"/>
        </w:rPr>
        <w:t>Así</w:t>
      </w:r>
      <w:r w:rsidR="004221E4" w:rsidRPr="001753B1">
        <w:rPr>
          <w:rStyle w:val="apple-style-span"/>
          <w:rFonts w:ascii="Palatino Linotype" w:hAnsi="Palatino Linotype" w:cs="Arial"/>
          <w:color w:val="000000"/>
          <w:sz w:val="24"/>
          <w:szCs w:val="24"/>
        </w:rPr>
        <w:t xml:space="preserve"> pues</w:t>
      </w:r>
      <w:r w:rsidRPr="001753B1">
        <w:rPr>
          <w:rStyle w:val="apple-style-span"/>
          <w:rFonts w:ascii="Palatino Linotype" w:hAnsi="Palatino Linotype" w:cs="Arial"/>
          <w:color w:val="000000"/>
          <w:sz w:val="24"/>
          <w:szCs w:val="24"/>
        </w:rPr>
        <w:t xml:space="preserve">, </w:t>
      </w:r>
      <w:r w:rsidR="004221E4" w:rsidRPr="001753B1">
        <w:rPr>
          <w:rStyle w:val="apple-style-span"/>
          <w:rFonts w:ascii="Palatino Linotype" w:hAnsi="Palatino Linotype" w:cs="Arial"/>
          <w:color w:val="000000"/>
          <w:sz w:val="24"/>
          <w:szCs w:val="24"/>
        </w:rPr>
        <w:t>de l</w:t>
      </w:r>
      <w:r w:rsidRPr="001753B1">
        <w:rPr>
          <w:rStyle w:val="apple-style-span"/>
          <w:rFonts w:ascii="Palatino Linotype" w:hAnsi="Palatino Linotype" w:cs="Arial"/>
          <w:color w:val="000000"/>
          <w:sz w:val="24"/>
          <w:szCs w:val="24"/>
        </w:rPr>
        <w:t xml:space="preserve">os referidos Lineamientos se advierte que el informe mensual que tienen el deber de entregar los Ayuntamientos, como entes fiscalizables, se presenta a través de seis discos, dentro de los que se encuentran los documentos de los cuales se puede desprender la información solicitada por la hoy recurrente, tales como las </w:t>
      </w:r>
      <w:r w:rsidRPr="001753B1">
        <w:rPr>
          <w:rStyle w:val="apple-style-span"/>
          <w:rFonts w:ascii="Palatino Linotype" w:hAnsi="Palatino Linotype" w:cs="Arial"/>
          <w:b/>
          <w:sz w:val="24"/>
          <w:szCs w:val="24"/>
        </w:rPr>
        <w:t xml:space="preserve">pólizas </w:t>
      </w:r>
      <w:r w:rsidR="004221E4" w:rsidRPr="001753B1">
        <w:rPr>
          <w:rStyle w:val="apple-style-span"/>
          <w:rFonts w:ascii="Palatino Linotype" w:hAnsi="Palatino Linotype" w:cs="Arial"/>
          <w:b/>
          <w:sz w:val="24"/>
          <w:szCs w:val="24"/>
        </w:rPr>
        <w:t xml:space="preserve">cheque </w:t>
      </w:r>
      <w:r w:rsidRPr="001753B1">
        <w:rPr>
          <w:rFonts w:ascii="Palatino Linotype" w:hAnsi="Palatino Linotype"/>
          <w:b/>
          <w:sz w:val="24"/>
          <w:szCs w:val="24"/>
          <w:lang w:val="es-MX"/>
        </w:rPr>
        <w:t>con las cuales se esté haciendo el registro correspondiente</w:t>
      </w:r>
      <w:r w:rsidRPr="001753B1">
        <w:rPr>
          <w:rStyle w:val="apple-style-span"/>
          <w:rFonts w:ascii="Palatino Linotype" w:hAnsi="Palatino Linotype" w:cs="Arial"/>
          <w:sz w:val="24"/>
          <w:szCs w:val="24"/>
        </w:rPr>
        <w:t xml:space="preserve">, y se comprueban los gastos erogados, mismas que se </w:t>
      </w:r>
      <w:r w:rsidRPr="001753B1">
        <w:rPr>
          <w:rStyle w:val="apple-style-span"/>
          <w:rFonts w:ascii="Palatino Linotype" w:hAnsi="Palatino Linotype" w:cs="Arial"/>
          <w:color w:val="000000"/>
          <w:sz w:val="24"/>
          <w:szCs w:val="24"/>
        </w:rPr>
        <w:t xml:space="preserve">encuentra localizables en el Disco 5, </w:t>
      </w:r>
      <w:r w:rsidR="004221E4" w:rsidRPr="001753B1">
        <w:rPr>
          <w:rStyle w:val="apple-style-span"/>
          <w:rFonts w:ascii="Palatino Linotype" w:hAnsi="Palatino Linotype" w:cs="Arial"/>
          <w:color w:val="000000"/>
          <w:sz w:val="24"/>
          <w:szCs w:val="24"/>
        </w:rPr>
        <w:t xml:space="preserve">para mayor referencia se inserta la imagen obtenida a manera de ejemplo de los Lineamientos para la Elaboración y Presentación del Informe Mensual Municipal 2018, visibles en </w:t>
      </w:r>
      <w:hyperlink r:id="rId15" w:history="1">
        <w:r w:rsidR="004221E4" w:rsidRPr="001753B1">
          <w:rPr>
            <w:rStyle w:val="Hipervnculo"/>
            <w:rFonts w:ascii="Palatino Linotype" w:hAnsi="Palatino Linotype" w:cs="Arial"/>
            <w:sz w:val="24"/>
            <w:szCs w:val="24"/>
          </w:rPr>
          <w:t>https://www.osfem.gob.mx/04_Normatividad/doc/Normatividad/2018/03_LinElabyPresInfoMenMpal18.pdf</w:t>
        </w:r>
      </w:hyperlink>
      <w:r w:rsidR="004221E4" w:rsidRPr="001753B1">
        <w:rPr>
          <w:rStyle w:val="apple-style-span"/>
          <w:rFonts w:ascii="Palatino Linotype" w:hAnsi="Palatino Linotype" w:cs="Arial"/>
          <w:color w:val="000000"/>
          <w:sz w:val="24"/>
          <w:szCs w:val="24"/>
        </w:rPr>
        <w:t xml:space="preserve">:  </w:t>
      </w:r>
    </w:p>
    <w:p w:rsidR="004221E4" w:rsidRPr="001753B1" w:rsidRDefault="004221E4" w:rsidP="00C75129">
      <w:pPr>
        <w:spacing w:after="0" w:line="360" w:lineRule="auto"/>
        <w:jc w:val="both"/>
        <w:rPr>
          <w:rStyle w:val="apple-style-span"/>
          <w:rFonts w:ascii="Palatino Linotype" w:hAnsi="Palatino Linotype" w:cs="Arial"/>
          <w:color w:val="000000"/>
          <w:sz w:val="24"/>
          <w:szCs w:val="24"/>
        </w:rPr>
      </w:pPr>
      <w:r w:rsidRPr="001753B1">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6CAF7455" wp14:editId="220EC5A9">
                <wp:simplePos x="0" y="0"/>
                <wp:positionH relativeFrom="column">
                  <wp:posOffset>113665</wp:posOffset>
                </wp:positionH>
                <wp:positionV relativeFrom="paragraph">
                  <wp:posOffset>1871345</wp:posOffset>
                </wp:positionV>
                <wp:extent cx="2413000" cy="200025"/>
                <wp:effectExtent l="19050" t="19050" r="25400" b="285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200025"/>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FBE87" id="Rectángulo 24" o:spid="_x0000_s1026" style="position:absolute;margin-left:8.95pt;margin-top:147.35pt;width:190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" filled="f" strokecolor="red" strokeweight="3pt"/>
            </w:pict>
          </mc:Fallback>
        </mc:AlternateContent>
      </w:r>
      <w:r w:rsidRPr="001753B1">
        <w:rPr>
          <w:rFonts w:ascii="Palatino Linotype" w:hAnsi="Palatino Linotype" w:cs="Arial"/>
          <w:noProof/>
          <w:color w:val="000000"/>
          <w:sz w:val="24"/>
          <w:szCs w:val="24"/>
          <w:lang w:val="es-MX" w:eastAsia="es-MX"/>
        </w:rPr>
        <w:drawing>
          <wp:inline distT="0" distB="0" distL="0" distR="0">
            <wp:extent cx="5791835" cy="2340610"/>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1 - copia.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2340610"/>
                    </a:xfrm>
                    <a:prstGeom prst="rect">
                      <a:avLst/>
                    </a:prstGeom>
                  </pic:spPr>
                </pic:pic>
              </a:graphicData>
            </a:graphic>
          </wp:inline>
        </w:drawing>
      </w:r>
    </w:p>
    <w:p w:rsidR="00C75129" w:rsidRPr="001753B1" w:rsidRDefault="00C75129" w:rsidP="00C75129">
      <w:pPr>
        <w:autoSpaceDE w:val="0"/>
        <w:autoSpaceDN w:val="0"/>
        <w:adjustRightInd w:val="0"/>
        <w:spacing w:after="0" w:line="360" w:lineRule="auto"/>
        <w:jc w:val="both"/>
        <w:rPr>
          <w:rFonts w:ascii="Palatino Linotype" w:hAnsi="Palatino Linotype" w:cs="Arial"/>
          <w:color w:val="000000"/>
          <w:sz w:val="24"/>
          <w:szCs w:val="24"/>
        </w:rPr>
      </w:pPr>
    </w:p>
    <w:p w:rsidR="00C75129" w:rsidRPr="001753B1" w:rsidRDefault="00606FED" w:rsidP="00C75129">
      <w:pPr>
        <w:autoSpaceDE w:val="0"/>
        <w:autoSpaceDN w:val="0"/>
        <w:adjustRightInd w:val="0"/>
        <w:spacing w:after="0" w:line="360" w:lineRule="auto"/>
        <w:jc w:val="both"/>
        <w:rPr>
          <w:rFonts w:ascii="Palatino Linotype" w:hAnsi="Palatino Linotype" w:cs="Arial"/>
          <w:sz w:val="24"/>
          <w:szCs w:val="24"/>
          <w:lang w:val="es-MX" w:eastAsia="es-MX"/>
        </w:rPr>
      </w:pPr>
      <w:r w:rsidRPr="001753B1">
        <w:rPr>
          <w:rFonts w:ascii="Palatino Linotype" w:hAnsi="Palatino Linotype" w:cs="Arial"/>
          <w:color w:val="000000"/>
          <w:sz w:val="24"/>
          <w:szCs w:val="24"/>
        </w:rPr>
        <w:t xml:space="preserve">De lo anterior, se puede concluir que </w:t>
      </w:r>
      <w:r w:rsidRPr="001753B1">
        <w:rPr>
          <w:rFonts w:ascii="Palatino Linotype" w:hAnsi="Palatino Linotype" w:cs="Arial"/>
          <w:b/>
          <w:color w:val="000000"/>
          <w:sz w:val="24"/>
          <w:szCs w:val="24"/>
        </w:rPr>
        <w:t xml:space="preserve">EL SUJETO OBLIGADO </w:t>
      </w:r>
      <w:r w:rsidRPr="001753B1">
        <w:rPr>
          <w:rFonts w:ascii="Palatino Linotype" w:hAnsi="Palatino Linotype" w:cs="Arial"/>
          <w:color w:val="000000"/>
          <w:sz w:val="24"/>
          <w:szCs w:val="24"/>
        </w:rPr>
        <w:t xml:space="preserve">se encuentra en posibilidad de atender lo solicitado por el particular, pues de las pólizas cheques se </w:t>
      </w:r>
      <w:r w:rsidRPr="001753B1">
        <w:rPr>
          <w:rFonts w:ascii="Palatino Linotype" w:hAnsi="Palatino Linotype" w:cs="Arial"/>
          <w:color w:val="000000"/>
          <w:sz w:val="24"/>
          <w:szCs w:val="24"/>
        </w:rPr>
        <w:lastRenderedPageBreak/>
        <w:t xml:space="preserve">pueden advertir </w:t>
      </w:r>
      <w:r w:rsidR="00C75129" w:rsidRPr="001753B1">
        <w:rPr>
          <w:rFonts w:ascii="Palatino Linotype" w:hAnsi="Palatino Linotype" w:cs="Arial"/>
          <w:sz w:val="24"/>
          <w:szCs w:val="24"/>
          <w:lang w:val="es-MX" w:eastAsia="es-MX"/>
        </w:rPr>
        <w:t>todos los datos del cheque expedido, entre los cuales se destaca nombre a quien fue expedido, monto, concepto del mismo; así como número de cuenta bancaria de la que corresponde el cheque.</w:t>
      </w:r>
    </w:p>
    <w:p w:rsidR="00606FED" w:rsidRPr="001753B1" w:rsidRDefault="00606FED" w:rsidP="00C75129">
      <w:pPr>
        <w:autoSpaceDE w:val="0"/>
        <w:autoSpaceDN w:val="0"/>
        <w:adjustRightInd w:val="0"/>
        <w:spacing w:after="0" w:line="360" w:lineRule="auto"/>
        <w:jc w:val="both"/>
        <w:rPr>
          <w:rFonts w:ascii="Palatino Linotype" w:hAnsi="Palatino Linotype" w:cs="Arial"/>
          <w:color w:val="000000"/>
        </w:rPr>
      </w:pPr>
    </w:p>
    <w:p w:rsidR="00606FED" w:rsidRPr="001753B1" w:rsidRDefault="00C75129" w:rsidP="00C75129">
      <w:pPr>
        <w:autoSpaceDE w:val="0"/>
        <w:autoSpaceDN w:val="0"/>
        <w:adjustRightInd w:val="0"/>
        <w:spacing w:after="0" w:line="360" w:lineRule="auto"/>
        <w:jc w:val="both"/>
        <w:rPr>
          <w:rFonts w:ascii="Palatino Linotype" w:hAnsi="Palatino Linotype" w:cs="Arial"/>
          <w:sz w:val="24"/>
          <w:szCs w:val="24"/>
        </w:rPr>
      </w:pPr>
      <w:r w:rsidRPr="001753B1">
        <w:rPr>
          <w:rFonts w:ascii="Palatino Linotype" w:hAnsi="Palatino Linotype" w:cs="Arial"/>
          <w:color w:val="000000"/>
          <w:sz w:val="24"/>
          <w:szCs w:val="24"/>
        </w:rPr>
        <w:t>Asimismo, e</w:t>
      </w:r>
      <w:r w:rsidR="00606FED" w:rsidRPr="001753B1">
        <w:rPr>
          <w:rFonts w:ascii="Palatino Linotype" w:hAnsi="Palatino Linotype" w:cs="Arial"/>
          <w:sz w:val="24"/>
          <w:szCs w:val="24"/>
        </w:rPr>
        <w:t xml:space="preserve">s importante precisar que el particular al momento de presentar su solicitud de acceso a la información requirió la información de los años 2016, 2017 y </w:t>
      </w:r>
      <w:r w:rsidRPr="001753B1">
        <w:rPr>
          <w:rFonts w:ascii="Palatino Linotype" w:hAnsi="Palatino Linotype" w:cs="Arial"/>
          <w:sz w:val="24"/>
          <w:szCs w:val="24"/>
        </w:rPr>
        <w:t xml:space="preserve">corriente de </w:t>
      </w:r>
      <w:r w:rsidR="00606FED" w:rsidRPr="001753B1">
        <w:rPr>
          <w:rFonts w:ascii="Palatino Linotype" w:hAnsi="Palatino Linotype" w:cs="Arial"/>
          <w:sz w:val="24"/>
          <w:szCs w:val="24"/>
        </w:rPr>
        <w:t xml:space="preserve">2018; </w:t>
      </w:r>
      <w:r w:rsidRPr="001753B1">
        <w:rPr>
          <w:rFonts w:ascii="Palatino Linotype" w:hAnsi="Palatino Linotype" w:cs="Arial"/>
          <w:sz w:val="24"/>
          <w:szCs w:val="24"/>
        </w:rPr>
        <w:t>atento a ello</w:t>
      </w:r>
      <w:r w:rsidR="00606FED" w:rsidRPr="001753B1">
        <w:rPr>
          <w:rFonts w:ascii="Palatino Linotype" w:hAnsi="Palatino Linotype" w:cs="Arial"/>
          <w:sz w:val="24"/>
          <w:szCs w:val="24"/>
        </w:rPr>
        <w:t xml:space="preserve">, este Órgano Garante determina que por cuanto hace a éste año, se ordenará a la fecha de presentación de la solicitud, es decir al </w:t>
      </w:r>
      <w:r w:rsidRPr="001753B1">
        <w:rPr>
          <w:rFonts w:ascii="Palatino Linotype" w:hAnsi="Palatino Linotype" w:cs="Arial"/>
          <w:sz w:val="24"/>
          <w:szCs w:val="24"/>
        </w:rPr>
        <w:t xml:space="preserve">tres de abril de </w:t>
      </w:r>
      <w:r w:rsidR="00606FED" w:rsidRPr="001753B1">
        <w:rPr>
          <w:rFonts w:ascii="Palatino Linotype" w:hAnsi="Palatino Linotype" w:cs="Arial"/>
          <w:sz w:val="24"/>
          <w:szCs w:val="24"/>
        </w:rPr>
        <w:t>dos mil dieciocho; toda vez que la materia de acceso a la información versa sobre los documentos generados, obtenidos, adquiridos, transformados, administrados o en posesión de los Sujetos Obligados, en el entendido de que dichos documentos deben obrar en sus archivos a la fecha de la solicitud</w:t>
      </w:r>
      <w:r w:rsidRPr="001753B1">
        <w:rPr>
          <w:rFonts w:ascii="Palatino Linotype" w:hAnsi="Palatino Linotype" w:cs="Arial"/>
          <w:sz w:val="24"/>
          <w:szCs w:val="24"/>
        </w:rPr>
        <w:t>.</w:t>
      </w:r>
    </w:p>
    <w:p w:rsidR="00C75129" w:rsidRPr="001753B1" w:rsidRDefault="00C75129" w:rsidP="00C75129">
      <w:pPr>
        <w:autoSpaceDE w:val="0"/>
        <w:autoSpaceDN w:val="0"/>
        <w:adjustRightInd w:val="0"/>
        <w:spacing w:after="0" w:line="360" w:lineRule="auto"/>
        <w:jc w:val="both"/>
        <w:rPr>
          <w:rFonts w:ascii="Palatino Linotype" w:hAnsi="Palatino Linotype" w:cs="Arial"/>
          <w:color w:val="000000"/>
          <w:sz w:val="24"/>
          <w:szCs w:val="24"/>
        </w:rPr>
      </w:pPr>
    </w:p>
    <w:p w:rsidR="00606FED" w:rsidRPr="001753B1" w:rsidRDefault="00606FED" w:rsidP="00C75129">
      <w:pPr>
        <w:autoSpaceDE w:val="0"/>
        <w:autoSpaceDN w:val="0"/>
        <w:adjustRightInd w:val="0"/>
        <w:spacing w:after="0" w:line="360" w:lineRule="auto"/>
        <w:jc w:val="both"/>
        <w:rPr>
          <w:rFonts w:ascii="Palatino Linotype" w:hAnsi="Palatino Linotype"/>
          <w:sz w:val="24"/>
          <w:szCs w:val="24"/>
        </w:rPr>
      </w:pPr>
      <w:r w:rsidRPr="001753B1">
        <w:rPr>
          <w:rFonts w:ascii="Palatino Linotype" w:hAnsi="Palatino Linotype" w:cs="Arial"/>
          <w:color w:val="000000"/>
          <w:sz w:val="24"/>
          <w:szCs w:val="24"/>
        </w:rPr>
        <w:t xml:space="preserve">Atento a lo anterior, y ante la falta de respuesta del </w:t>
      </w:r>
      <w:r w:rsidRPr="001753B1">
        <w:rPr>
          <w:rFonts w:ascii="Palatino Linotype" w:hAnsi="Palatino Linotype" w:cs="Arial"/>
          <w:b/>
          <w:color w:val="000000"/>
          <w:sz w:val="24"/>
          <w:szCs w:val="24"/>
        </w:rPr>
        <w:t>SUJETO OBLIGADO,</w:t>
      </w:r>
      <w:r w:rsidRPr="001753B1">
        <w:rPr>
          <w:rFonts w:ascii="Palatino Linotype" w:hAnsi="Palatino Linotype" w:cs="Arial"/>
          <w:color w:val="000000"/>
          <w:sz w:val="24"/>
          <w:szCs w:val="24"/>
        </w:rPr>
        <w:t xml:space="preserve"> </w:t>
      </w:r>
      <w:r w:rsidRPr="001753B1">
        <w:rPr>
          <w:rFonts w:ascii="Palatino Linotype" w:hAnsi="Palatino Linotype"/>
          <w:sz w:val="24"/>
          <w:szCs w:val="24"/>
        </w:rPr>
        <w:t xml:space="preserve">este Órgano Garante determina ordenar al </w:t>
      </w:r>
      <w:r w:rsidRPr="001753B1">
        <w:rPr>
          <w:rFonts w:ascii="Palatino Linotype" w:hAnsi="Palatino Linotype"/>
          <w:b/>
          <w:sz w:val="24"/>
          <w:szCs w:val="24"/>
        </w:rPr>
        <w:t xml:space="preserve">SUJETO OBLIGADO </w:t>
      </w:r>
      <w:r w:rsidRPr="001753B1">
        <w:rPr>
          <w:rFonts w:ascii="Palatino Linotype" w:hAnsi="Palatino Linotype"/>
          <w:sz w:val="24"/>
          <w:szCs w:val="24"/>
        </w:rPr>
        <w:t>entregue al</w:t>
      </w:r>
      <w:r w:rsidRPr="001753B1">
        <w:rPr>
          <w:rFonts w:ascii="Palatino Linotype" w:hAnsi="Palatino Linotype"/>
          <w:b/>
          <w:sz w:val="24"/>
          <w:szCs w:val="24"/>
        </w:rPr>
        <w:t xml:space="preserve"> RECURRENTE </w:t>
      </w:r>
      <w:r w:rsidR="00C75129" w:rsidRPr="001753B1">
        <w:rPr>
          <w:rFonts w:ascii="Palatino Linotype" w:hAnsi="Palatino Linotype"/>
          <w:sz w:val="24"/>
          <w:szCs w:val="24"/>
        </w:rPr>
        <w:t xml:space="preserve">de ser procedente </w:t>
      </w:r>
      <w:r w:rsidR="002034FE" w:rsidRPr="001753B1">
        <w:rPr>
          <w:rFonts w:ascii="Palatino Linotype" w:hAnsi="Palatino Linotype"/>
          <w:sz w:val="24"/>
          <w:szCs w:val="24"/>
        </w:rPr>
        <w:t xml:space="preserve">en </w:t>
      </w:r>
      <w:r w:rsidR="002034FE" w:rsidRPr="001753B1">
        <w:rPr>
          <w:rFonts w:ascii="Palatino Linotype" w:hAnsi="Palatino Linotype"/>
          <w:b/>
          <w:sz w:val="24"/>
          <w:szCs w:val="24"/>
        </w:rPr>
        <w:t xml:space="preserve">versión pública </w:t>
      </w:r>
      <w:r w:rsidR="00C75129" w:rsidRPr="001753B1">
        <w:rPr>
          <w:rFonts w:ascii="Palatino Linotype" w:hAnsi="Palatino Linotype"/>
          <w:sz w:val="24"/>
          <w:szCs w:val="24"/>
        </w:rPr>
        <w:t xml:space="preserve">el documento o documentos donde consten los cheques correspondientes a la cuenta de recursos propios, </w:t>
      </w:r>
      <w:r w:rsidRPr="001753B1">
        <w:rPr>
          <w:rFonts w:ascii="Palatino Linotype" w:hAnsi="Palatino Linotype"/>
          <w:sz w:val="24"/>
          <w:szCs w:val="24"/>
        </w:rPr>
        <w:t>a favor de servidores p</w:t>
      </w:r>
      <w:r w:rsidR="00C75129" w:rsidRPr="001753B1">
        <w:rPr>
          <w:rFonts w:ascii="Palatino Linotype" w:hAnsi="Palatino Linotype"/>
          <w:sz w:val="24"/>
          <w:szCs w:val="24"/>
        </w:rPr>
        <w:t xml:space="preserve">úblicos del Municipio de </w:t>
      </w:r>
      <w:proofErr w:type="spellStart"/>
      <w:r w:rsidR="00C75129" w:rsidRPr="001753B1">
        <w:rPr>
          <w:rFonts w:ascii="Palatino Linotype" w:hAnsi="Palatino Linotype"/>
          <w:sz w:val="24"/>
          <w:szCs w:val="24"/>
        </w:rPr>
        <w:t>Tepetlaoxtoc</w:t>
      </w:r>
      <w:proofErr w:type="spellEnd"/>
      <w:r w:rsidR="00C75129" w:rsidRPr="001753B1">
        <w:rPr>
          <w:rFonts w:ascii="Palatino Linotype" w:hAnsi="Palatino Linotype"/>
          <w:sz w:val="24"/>
          <w:szCs w:val="24"/>
        </w:rPr>
        <w:t xml:space="preserve">, del primero de enero de dos mil dieciséis al tres de abril de dos mil dieciocho. </w:t>
      </w:r>
    </w:p>
    <w:p w:rsidR="00C75129" w:rsidRPr="001753B1" w:rsidRDefault="00C75129" w:rsidP="00C75129">
      <w:pPr>
        <w:autoSpaceDE w:val="0"/>
        <w:autoSpaceDN w:val="0"/>
        <w:adjustRightInd w:val="0"/>
        <w:spacing w:after="0" w:line="360" w:lineRule="auto"/>
        <w:jc w:val="both"/>
        <w:rPr>
          <w:rFonts w:ascii="Palatino Linotype" w:hAnsi="Palatino Linotype"/>
          <w:sz w:val="24"/>
          <w:szCs w:val="24"/>
        </w:rPr>
      </w:pPr>
    </w:p>
    <w:p w:rsidR="00C75129" w:rsidRPr="001753B1" w:rsidRDefault="00C75129" w:rsidP="00C75129">
      <w:pPr>
        <w:autoSpaceDE w:val="0"/>
        <w:autoSpaceDN w:val="0"/>
        <w:adjustRightInd w:val="0"/>
        <w:spacing w:after="0" w:line="360" w:lineRule="auto"/>
        <w:jc w:val="both"/>
        <w:rPr>
          <w:rFonts w:ascii="Palatino Linotype" w:hAnsi="Palatino Linotype" w:cs="Arial"/>
          <w:color w:val="000000"/>
          <w:sz w:val="24"/>
          <w:szCs w:val="24"/>
        </w:rPr>
      </w:pPr>
      <w:r w:rsidRPr="001753B1">
        <w:rPr>
          <w:rFonts w:ascii="Palatino Linotype" w:hAnsi="Palatino Linotype" w:cs="Arial"/>
          <w:color w:val="000000"/>
          <w:sz w:val="24"/>
          <w:szCs w:val="24"/>
        </w:rPr>
        <w:t>Es así que, considerando que de los documentos de los que se ordena su entrega pudieran contener</w:t>
      </w:r>
      <w:r w:rsidRPr="001753B1">
        <w:rPr>
          <w:rFonts w:ascii="Palatino Linotype" w:hAnsi="Palatino Linotype" w:cs="Arial"/>
          <w:sz w:val="24"/>
          <w:szCs w:val="24"/>
        </w:rPr>
        <w:t xml:space="preserve"> datos considerados confidenciales, es necesario la </w:t>
      </w:r>
      <w:r w:rsidRPr="001753B1">
        <w:rPr>
          <w:rFonts w:ascii="Palatino Linotype" w:eastAsia="Arial Unicode MS" w:hAnsi="Palatino Linotype" w:cs="Arial"/>
          <w:sz w:val="24"/>
          <w:szCs w:val="24"/>
        </w:rPr>
        <w:t>elaboración</w:t>
      </w:r>
      <w:r w:rsidRPr="001753B1">
        <w:rPr>
          <w:rFonts w:ascii="Palatino Linotype" w:hAnsi="Palatino Linotype" w:cs="Arial"/>
          <w:sz w:val="24"/>
          <w:szCs w:val="24"/>
        </w:rPr>
        <w:t xml:space="preserve"> de una versión pública, </w:t>
      </w:r>
      <w:r w:rsidR="002034FE" w:rsidRPr="001753B1">
        <w:rPr>
          <w:rFonts w:ascii="Palatino Linotype" w:hAnsi="Palatino Linotype" w:cs="Arial"/>
          <w:sz w:val="24"/>
          <w:szCs w:val="24"/>
        </w:rPr>
        <w:t>la</w:t>
      </w:r>
      <w:r w:rsidRPr="001753B1">
        <w:rPr>
          <w:rFonts w:ascii="Palatino Linotype" w:hAnsi="Palatino Linotype" w:cs="Arial"/>
          <w:sz w:val="24"/>
          <w:szCs w:val="24"/>
        </w:rPr>
        <w:t xml:space="preserve"> cual debe estar soportada mediante Acuerdo de Clasificación que emita el Comité de Transparencia del </w:t>
      </w:r>
      <w:r w:rsidRPr="001753B1">
        <w:rPr>
          <w:rFonts w:ascii="Palatino Linotype" w:hAnsi="Palatino Linotype" w:cs="Arial"/>
          <w:b/>
          <w:sz w:val="24"/>
          <w:szCs w:val="24"/>
        </w:rPr>
        <w:t xml:space="preserve">SUJETO OBLIGADO, </w:t>
      </w:r>
      <w:r w:rsidRPr="001753B1">
        <w:rPr>
          <w:rFonts w:ascii="Palatino Linotype" w:hAnsi="Palatino Linotype" w:cs="Arial"/>
          <w:sz w:val="24"/>
          <w:szCs w:val="24"/>
        </w:rPr>
        <w:t xml:space="preserve">debiendo cumplir </w:t>
      </w:r>
      <w:r w:rsidRPr="001753B1">
        <w:rPr>
          <w:rFonts w:ascii="Palatino Linotype" w:hAnsi="Palatino Linotype" w:cs="Arial"/>
          <w:sz w:val="24"/>
          <w:szCs w:val="24"/>
        </w:rPr>
        <w:lastRenderedPageBreak/>
        <w:t>con las formalidades que la Ley impone; es decir, mediante acuerdo debidamente fundado y motivado, de su Comité de Transparencia, en términos de los a</w:t>
      </w:r>
      <w:r w:rsidR="000714A3" w:rsidRPr="001753B1">
        <w:rPr>
          <w:rFonts w:ascii="Palatino Linotype" w:hAnsi="Palatino Linotype" w:cs="Arial"/>
          <w:sz w:val="24"/>
          <w:szCs w:val="24"/>
        </w:rPr>
        <w:t xml:space="preserve">rtículos 49 fracción VIII y 132, </w:t>
      </w:r>
      <w:r w:rsidRPr="001753B1">
        <w:rPr>
          <w:rFonts w:ascii="Palatino Linotype" w:hAnsi="Palatino Linotype" w:cs="Arial"/>
          <w:sz w:val="24"/>
          <w:szCs w:val="24"/>
        </w:rPr>
        <w:t xml:space="preserve">fracciones </w:t>
      </w:r>
      <w:r w:rsidR="002034FE" w:rsidRPr="001753B1">
        <w:rPr>
          <w:rFonts w:ascii="Palatino Linotype" w:hAnsi="Palatino Linotype" w:cs="Arial"/>
          <w:sz w:val="24"/>
          <w:szCs w:val="24"/>
        </w:rPr>
        <w:t xml:space="preserve">I, </w:t>
      </w:r>
      <w:r w:rsidRPr="001753B1">
        <w:rPr>
          <w:rFonts w:ascii="Palatino Linotype" w:hAnsi="Palatino Linotype" w:cs="Arial"/>
          <w:sz w:val="24"/>
          <w:szCs w:val="24"/>
        </w:rPr>
        <w:t>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75129" w:rsidRPr="001753B1" w:rsidRDefault="00C75129" w:rsidP="00C75129">
      <w:pPr>
        <w:spacing w:after="0" w:line="240" w:lineRule="auto"/>
        <w:jc w:val="both"/>
        <w:rPr>
          <w:rFonts w:ascii="Palatino Linotype" w:hAnsi="Palatino Linotype" w:cs="Arial"/>
        </w:rPr>
      </w:pP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 xml:space="preserve">“Artículo 49. </w:t>
      </w:r>
      <w:r w:rsidRPr="001753B1">
        <w:rPr>
          <w:rFonts w:ascii="Palatino Linotype" w:hAnsi="Palatino Linotype" w:cs="Arial"/>
          <w:i/>
          <w:sz w:val="22"/>
          <w:szCs w:val="22"/>
        </w:rPr>
        <w:t>Los Comités de Transparencia tendrán las siguientes atribuciones: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VIII.</w:t>
      </w:r>
      <w:r w:rsidRPr="001753B1">
        <w:rPr>
          <w:rFonts w:ascii="Palatino Linotype" w:hAnsi="Palatino Linotype" w:cs="Arial"/>
          <w:i/>
          <w:sz w:val="22"/>
          <w:szCs w:val="22"/>
        </w:rPr>
        <w:t xml:space="preserve"> Aprobar, modificar o revocar la clasificación de la información;</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Artículo 132.</w:t>
      </w:r>
      <w:r w:rsidRPr="001753B1">
        <w:rPr>
          <w:rFonts w:ascii="Palatino Linotype" w:hAnsi="Palatino Linotype" w:cs="Arial"/>
          <w:i/>
          <w:sz w:val="22"/>
          <w:szCs w:val="22"/>
        </w:rPr>
        <w:t xml:space="preserve"> La clasificación de la información se llevará a cabo en el momento en que:</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I.</w:t>
      </w:r>
      <w:r w:rsidRPr="001753B1">
        <w:rPr>
          <w:rFonts w:ascii="Palatino Linotype" w:hAnsi="Palatino Linotype" w:cs="Arial"/>
          <w:i/>
          <w:sz w:val="22"/>
          <w:szCs w:val="22"/>
        </w:rPr>
        <w:t xml:space="preserve"> Se reciba una solicitud de acceso a la información;</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II.</w:t>
      </w:r>
      <w:r w:rsidRPr="001753B1">
        <w:rPr>
          <w:rFonts w:ascii="Palatino Linotype" w:hAnsi="Palatino Linotype" w:cs="Arial"/>
          <w:i/>
          <w:sz w:val="22"/>
          <w:szCs w:val="22"/>
        </w:rPr>
        <w:t xml:space="preserve"> Se determine mediante resolución de autoridad competente; o</w:t>
      </w:r>
    </w:p>
    <w:p w:rsidR="00C75129" w:rsidRPr="001753B1" w:rsidRDefault="00C75129" w:rsidP="00C75129">
      <w:pPr>
        <w:spacing w:after="0" w:line="240" w:lineRule="auto"/>
        <w:ind w:left="851" w:right="902"/>
        <w:jc w:val="both"/>
        <w:rPr>
          <w:rFonts w:ascii="Palatino Linotype" w:hAnsi="Palatino Linotype" w:cs="Arial"/>
          <w:b/>
          <w:i/>
          <w:sz w:val="22"/>
          <w:szCs w:val="22"/>
        </w:rPr>
      </w:pPr>
      <w:r w:rsidRPr="001753B1">
        <w:rPr>
          <w:rFonts w:ascii="Palatino Linotype" w:hAnsi="Palatino Linotype" w:cs="Arial"/>
          <w:i/>
          <w:sz w:val="22"/>
          <w:szCs w:val="22"/>
        </w:rPr>
        <w:t>III. Se generen versiones públicas para dar cumplimiento a las obligaciones de transparencia previstas en esta Ley.</w:t>
      </w:r>
      <w:r w:rsidRPr="001753B1">
        <w:rPr>
          <w:rFonts w:ascii="Palatino Linotype" w:hAnsi="Palatino Linotype" w:cs="Arial"/>
          <w:b/>
          <w:i/>
          <w:sz w:val="22"/>
          <w:szCs w:val="22"/>
        </w:rPr>
        <w:t>”</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“Segundo.-</w:t>
      </w:r>
      <w:r w:rsidRPr="001753B1">
        <w:rPr>
          <w:rFonts w:ascii="Palatino Linotype" w:hAnsi="Palatino Linotype" w:cs="Arial"/>
          <w:i/>
          <w:sz w:val="22"/>
          <w:szCs w:val="22"/>
        </w:rPr>
        <w:t xml:space="preserve"> Para efectos de los presentes Lineamientos Generales, se entenderá por:</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XVIII.</w:t>
      </w:r>
      <w:r w:rsidRPr="001753B1">
        <w:rPr>
          <w:rFonts w:ascii="Palatino Linotype" w:hAnsi="Palatino Linotype" w:cs="Arial"/>
          <w:i/>
          <w:sz w:val="22"/>
          <w:szCs w:val="22"/>
        </w:rPr>
        <w:t xml:space="preserve">  </w:t>
      </w:r>
      <w:r w:rsidRPr="001753B1">
        <w:rPr>
          <w:rFonts w:ascii="Palatino Linotype" w:hAnsi="Palatino Linotype" w:cs="Arial"/>
          <w:b/>
          <w:i/>
          <w:sz w:val="22"/>
          <w:szCs w:val="22"/>
        </w:rPr>
        <w:t>Versión pública:</w:t>
      </w:r>
      <w:r w:rsidRPr="001753B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Cuarto.</w:t>
      </w:r>
      <w:r w:rsidRPr="001753B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Quinto.</w:t>
      </w:r>
      <w:r w:rsidRPr="001753B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1753B1">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Sexto.</w:t>
      </w:r>
      <w:r w:rsidRPr="001753B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La clasificación de información se realizará conforme a un análisis caso por caso, mediante la aplicación de la prueba de daño y de interés público.</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Séptimo.</w:t>
      </w:r>
      <w:r w:rsidRPr="001753B1">
        <w:rPr>
          <w:rFonts w:ascii="Palatino Linotype" w:hAnsi="Palatino Linotype" w:cs="Arial"/>
          <w:i/>
          <w:sz w:val="22"/>
          <w:szCs w:val="22"/>
        </w:rPr>
        <w:t xml:space="preserve"> La clasificación de la información se llevará a cabo en el momento en que:</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I.</w:t>
      </w:r>
      <w:r w:rsidRPr="001753B1">
        <w:rPr>
          <w:rFonts w:ascii="Palatino Linotype" w:hAnsi="Palatino Linotype" w:cs="Arial"/>
          <w:i/>
          <w:sz w:val="22"/>
          <w:szCs w:val="22"/>
        </w:rPr>
        <w:t xml:space="preserve">        Se reciba una solicitud de acceso a la información;</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II.</w:t>
      </w:r>
      <w:r w:rsidRPr="001753B1">
        <w:rPr>
          <w:rFonts w:ascii="Palatino Linotype" w:hAnsi="Palatino Linotype" w:cs="Arial"/>
          <w:i/>
          <w:sz w:val="22"/>
          <w:szCs w:val="22"/>
        </w:rPr>
        <w:t xml:space="preserve">       Se determine mediante resolución de autoridad competente, o</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III.</w:t>
      </w:r>
      <w:r w:rsidRPr="001753B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Octavo.</w:t>
      </w:r>
      <w:r w:rsidRPr="001753B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Noveno.</w:t>
      </w:r>
      <w:r w:rsidRPr="001753B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b/>
          <w:i/>
          <w:sz w:val="22"/>
          <w:szCs w:val="22"/>
        </w:rPr>
        <w:t>Décimo.</w:t>
      </w:r>
      <w:r w:rsidRPr="001753B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1753B1">
        <w:rPr>
          <w:rFonts w:ascii="Palatino Linotype" w:hAnsi="Palatino Linotype" w:cs="Arial"/>
          <w:i/>
          <w:sz w:val="22"/>
          <w:szCs w:val="22"/>
        </w:rPr>
        <w:lastRenderedPageBreak/>
        <w:t>conocimientos técnicos y legales que le permitan manejar adecuadamente la información clasificada, en los términos de los Lineamientos para la Organización y Conservación de Archivos.</w:t>
      </w:r>
    </w:p>
    <w:p w:rsidR="00C75129" w:rsidRPr="001753B1" w:rsidRDefault="00C75129" w:rsidP="00C75129">
      <w:pPr>
        <w:spacing w:after="0" w:line="240" w:lineRule="auto"/>
        <w:ind w:left="851" w:right="902"/>
        <w:jc w:val="both"/>
        <w:rPr>
          <w:rFonts w:ascii="Palatino Linotype" w:hAnsi="Palatino Linotype" w:cs="Arial"/>
          <w:i/>
          <w:sz w:val="22"/>
          <w:szCs w:val="22"/>
        </w:rPr>
      </w:pPr>
      <w:r w:rsidRPr="001753B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C75129" w:rsidRPr="001753B1" w:rsidRDefault="00C75129" w:rsidP="00C75129">
      <w:pPr>
        <w:spacing w:after="0" w:line="240" w:lineRule="auto"/>
        <w:ind w:left="851" w:right="899"/>
        <w:jc w:val="both"/>
        <w:rPr>
          <w:rFonts w:ascii="Palatino Linotype" w:hAnsi="Palatino Linotype" w:cs="Arial"/>
          <w:b/>
          <w:i/>
          <w:sz w:val="22"/>
          <w:szCs w:val="22"/>
        </w:rPr>
      </w:pPr>
      <w:r w:rsidRPr="001753B1">
        <w:rPr>
          <w:rFonts w:ascii="Palatino Linotype" w:hAnsi="Palatino Linotype" w:cs="Arial"/>
          <w:b/>
          <w:i/>
          <w:sz w:val="22"/>
          <w:szCs w:val="22"/>
        </w:rPr>
        <w:t>Décimo primero.</w:t>
      </w:r>
      <w:r w:rsidRPr="001753B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753B1">
        <w:rPr>
          <w:rFonts w:ascii="Palatino Linotype" w:hAnsi="Palatino Linotype" w:cs="Arial"/>
          <w:b/>
          <w:i/>
          <w:sz w:val="22"/>
          <w:szCs w:val="22"/>
        </w:rPr>
        <w:t>”</w:t>
      </w:r>
    </w:p>
    <w:p w:rsidR="00C75129" w:rsidRPr="001753B1" w:rsidRDefault="00C75129" w:rsidP="00C75129">
      <w:pPr>
        <w:spacing w:after="0" w:line="240" w:lineRule="auto"/>
        <w:ind w:left="851" w:right="899"/>
        <w:jc w:val="both"/>
        <w:rPr>
          <w:rFonts w:ascii="Palatino Linotype" w:hAnsi="Palatino Linotype" w:cs="Arial"/>
          <w:b/>
          <w:bCs/>
          <w:i/>
          <w:noProof/>
        </w:rPr>
      </w:pPr>
    </w:p>
    <w:p w:rsidR="00C75129" w:rsidRPr="001753B1" w:rsidRDefault="00C75129" w:rsidP="00C75129">
      <w:pPr>
        <w:spacing w:after="0" w:line="360" w:lineRule="auto"/>
        <w:jc w:val="both"/>
        <w:rPr>
          <w:rFonts w:ascii="Palatino Linotype" w:hAnsi="Palatino Linotype" w:cs="Arial"/>
          <w:sz w:val="24"/>
          <w:szCs w:val="24"/>
        </w:rPr>
      </w:pPr>
      <w:r w:rsidRPr="001753B1">
        <w:rPr>
          <w:rFonts w:ascii="Palatino Linotype" w:hAnsi="Palatino Linotype" w:cs="Arial"/>
          <w:sz w:val="24"/>
          <w:szCs w:val="24"/>
        </w:rPr>
        <w:t xml:space="preserve">De este modo, en armonía entre los principios constitucionales de máxima publicidad y de protección de datos personales, la </w:t>
      </w:r>
      <w:r w:rsidR="002034FE" w:rsidRPr="001753B1">
        <w:rPr>
          <w:rFonts w:ascii="Palatino Linotype" w:hAnsi="Palatino Linotype" w:cs="Arial"/>
          <w:sz w:val="24"/>
          <w:szCs w:val="24"/>
        </w:rPr>
        <w:t xml:space="preserve">Ley </w:t>
      </w:r>
      <w:r w:rsidRPr="001753B1">
        <w:rPr>
          <w:rFonts w:ascii="Palatino Linotype" w:hAnsi="Palatino Linotype" w:cs="Arial"/>
          <w:sz w:val="24"/>
          <w:szCs w:val="24"/>
        </w:rPr>
        <w:t>permite la elaboración de versiones públicas en las que se suprima aquella información relacionada con la vida privada de los particulares y de los servidores públicos.</w:t>
      </w:r>
    </w:p>
    <w:p w:rsidR="00C75129" w:rsidRPr="001753B1" w:rsidRDefault="00C75129" w:rsidP="00C75129">
      <w:pPr>
        <w:spacing w:after="0" w:line="360" w:lineRule="auto"/>
        <w:jc w:val="both"/>
        <w:rPr>
          <w:rFonts w:ascii="Palatino Linotype" w:hAnsi="Palatino Linotype" w:cs="Arial"/>
          <w:sz w:val="24"/>
          <w:szCs w:val="24"/>
        </w:rPr>
      </w:pPr>
    </w:p>
    <w:p w:rsidR="00C75129" w:rsidRPr="001753B1" w:rsidRDefault="00C75129" w:rsidP="00C75129">
      <w:pPr>
        <w:autoSpaceDE w:val="0"/>
        <w:autoSpaceDN w:val="0"/>
        <w:adjustRightInd w:val="0"/>
        <w:spacing w:after="0" w:line="360" w:lineRule="auto"/>
        <w:ind w:right="-91"/>
        <w:jc w:val="both"/>
        <w:rPr>
          <w:rFonts w:ascii="Palatino Linotype" w:hAnsi="Palatino Linotype" w:cs="Arial"/>
          <w:sz w:val="24"/>
          <w:szCs w:val="24"/>
          <w:lang w:eastAsia="es-CO"/>
        </w:rPr>
      </w:pPr>
      <w:r w:rsidRPr="001753B1">
        <w:rPr>
          <w:rFonts w:ascii="Palatino Linotype" w:hAnsi="Palatino Linotype" w:cs="Arial"/>
          <w:sz w:val="24"/>
          <w:szCs w:val="24"/>
        </w:rPr>
        <w:t xml:space="preserve">Consecuentemente, se destaca que la versión pública que elabore </w:t>
      </w:r>
      <w:r w:rsidRPr="001753B1">
        <w:rPr>
          <w:rFonts w:ascii="Palatino Linotype" w:hAnsi="Palatino Linotype" w:cs="Arial"/>
          <w:b/>
          <w:sz w:val="24"/>
          <w:szCs w:val="24"/>
        </w:rPr>
        <w:t>EL SUJETO OBLIGADO</w:t>
      </w:r>
      <w:r w:rsidRPr="001753B1">
        <w:rPr>
          <w:rFonts w:ascii="Palatino Linotype" w:hAnsi="Palatino Linotype" w:cs="Arial"/>
          <w:sz w:val="24"/>
          <w:szCs w:val="24"/>
        </w:rPr>
        <w:t xml:space="preserve"> debe cumplir con las formalidades exigidas en la Ley, por lo que para tal efecto emitirá el </w:t>
      </w:r>
      <w:r w:rsidRPr="001753B1">
        <w:rPr>
          <w:rFonts w:ascii="Palatino Linotype" w:hAnsi="Palatino Linotype" w:cs="Arial"/>
          <w:b/>
          <w:sz w:val="24"/>
          <w:szCs w:val="24"/>
        </w:rPr>
        <w:t>Acuerdo del Comité de Transparencia</w:t>
      </w:r>
      <w:r w:rsidRPr="001753B1">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753B1">
        <w:rPr>
          <w:rFonts w:ascii="Palatino Linotype" w:hAnsi="Palatino Linotype" w:cs="Arial"/>
          <w:sz w:val="24"/>
          <w:szCs w:val="24"/>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753B1">
        <w:rPr>
          <w:rFonts w:ascii="Palatino Linotype" w:hAnsi="Palatino Linotype" w:cs="Arial"/>
          <w:sz w:val="24"/>
          <w:szCs w:val="24"/>
          <w:lang w:eastAsia="es-CO"/>
        </w:rPr>
        <w:lastRenderedPageBreak/>
        <w:t>razones de ello se estaría violentando desde un inicio el derecho de acceso a la información del solicitante.</w:t>
      </w:r>
    </w:p>
    <w:p w:rsidR="00C75129" w:rsidRPr="001753B1" w:rsidRDefault="00C75129" w:rsidP="00C75129">
      <w:pPr>
        <w:autoSpaceDE w:val="0"/>
        <w:autoSpaceDN w:val="0"/>
        <w:adjustRightInd w:val="0"/>
        <w:spacing w:after="0" w:line="360" w:lineRule="auto"/>
        <w:ind w:right="-91"/>
        <w:jc w:val="both"/>
        <w:rPr>
          <w:rFonts w:ascii="Palatino Linotype" w:hAnsi="Palatino Linotype" w:cs="Arial"/>
          <w:sz w:val="24"/>
          <w:szCs w:val="24"/>
          <w:lang w:eastAsia="es-CO"/>
        </w:rPr>
      </w:pPr>
    </w:p>
    <w:p w:rsidR="002034FE" w:rsidRPr="001753B1" w:rsidRDefault="002034FE" w:rsidP="002034FE">
      <w:pPr>
        <w:autoSpaceDE w:val="0"/>
        <w:autoSpaceDN w:val="0"/>
        <w:adjustRightInd w:val="0"/>
        <w:spacing w:after="0" w:line="360" w:lineRule="auto"/>
        <w:ind w:right="-91"/>
        <w:jc w:val="both"/>
        <w:rPr>
          <w:rFonts w:ascii="Palatino Linotype" w:eastAsia="Times New Roman" w:hAnsi="Palatino Linotype" w:cs="Times New Roman"/>
          <w:color w:val="222222"/>
          <w:sz w:val="24"/>
          <w:szCs w:val="24"/>
          <w:lang w:val="es-ES" w:eastAsia="es-MX"/>
        </w:rPr>
      </w:pPr>
      <w:r w:rsidRPr="001753B1">
        <w:rPr>
          <w:rFonts w:ascii="Palatino Linotype" w:eastAsia="Times New Roman" w:hAnsi="Palatino Linotype" w:cs="Times New Roman"/>
          <w:color w:val="222222"/>
          <w:sz w:val="24"/>
          <w:szCs w:val="24"/>
          <w:lang w:val="es-ES" w:eastAsia="es-MX"/>
        </w:rPr>
        <w:t xml:space="preserve">En mérito de lo expuesto </w:t>
      </w:r>
      <w:r w:rsidRPr="001753B1">
        <w:rPr>
          <w:rFonts w:ascii="Palatino Linotype" w:hAnsi="Palatino Linotype" w:cs="Arial"/>
          <w:sz w:val="24"/>
          <w:szCs w:val="24"/>
          <w:lang w:eastAsia="es-CO"/>
        </w:rPr>
        <w:t>en</w:t>
      </w:r>
      <w:r w:rsidRPr="001753B1">
        <w:rPr>
          <w:rFonts w:ascii="Palatino Linotype" w:eastAsia="Times New Roman" w:hAnsi="Palatino Linotype" w:cs="Times New Roman"/>
          <w:color w:val="222222"/>
          <w:sz w:val="24"/>
          <w:szCs w:val="24"/>
          <w:lang w:val="es-ES" w:eastAsia="es-MX"/>
        </w:rPr>
        <w:t xml:space="preserve"> líneas anteriores, este Órgano Garante considera que resultan fundadas las razones o motivos o razones de inconformidad esgrimidos por </w:t>
      </w:r>
      <w:r w:rsidRPr="001753B1">
        <w:rPr>
          <w:rFonts w:ascii="Palatino Linotype" w:eastAsia="Times New Roman" w:hAnsi="Palatino Linotype" w:cs="Times New Roman"/>
          <w:b/>
          <w:bCs/>
          <w:color w:val="222222"/>
          <w:sz w:val="24"/>
          <w:szCs w:val="24"/>
          <w:lang w:val="es-ES" w:eastAsia="es-MX"/>
        </w:rPr>
        <w:t xml:space="preserve">EL RECURRENTE </w:t>
      </w:r>
      <w:r w:rsidRPr="001753B1">
        <w:rPr>
          <w:rFonts w:ascii="Palatino Linotype" w:eastAsia="Times New Roman" w:hAnsi="Palatino Linotype" w:cs="Times New Roman"/>
          <w:color w:val="222222"/>
          <w:sz w:val="24"/>
          <w:szCs w:val="24"/>
          <w:lang w:val="es-ES" w:eastAsia="es-MX"/>
        </w:rPr>
        <w:t xml:space="preserve">en su medio de impugnación, por ello con fundamento en el artículo 186 fracción III de la Ley de Transparencia y Acceso a la Información Pública del Estado de México y Municipios, resulta procedente </w:t>
      </w:r>
      <w:r w:rsidRPr="001753B1">
        <w:rPr>
          <w:rFonts w:ascii="Palatino Linotype" w:eastAsia="Times New Roman" w:hAnsi="Palatino Linotype" w:cs="Times New Roman"/>
          <w:b/>
          <w:bCs/>
          <w:color w:val="222222"/>
          <w:sz w:val="24"/>
          <w:szCs w:val="24"/>
          <w:lang w:val="es-ES" w:eastAsia="es-MX"/>
        </w:rPr>
        <w:t xml:space="preserve">ORDENAR </w:t>
      </w:r>
      <w:r w:rsidRPr="001753B1">
        <w:rPr>
          <w:rFonts w:ascii="Palatino Linotype" w:eastAsia="Times New Roman" w:hAnsi="Palatino Linotype" w:cs="Times New Roman"/>
          <w:color w:val="222222"/>
          <w:sz w:val="24"/>
          <w:szCs w:val="24"/>
          <w:lang w:val="es-ES" w:eastAsia="es-MX"/>
        </w:rPr>
        <w:t xml:space="preserve">al </w:t>
      </w:r>
      <w:r w:rsidRPr="001753B1">
        <w:rPr>
          <w:rFonts w:ascii="Palatino Linotype" w:eastAsia="Times New Roman" w:hAnsi="Palatino Linotype" w:cs="Times New Roman"/>
          <w:b/>
          <w:bCs/>
          <w:color w:val="222222"/>
          <w:sz w:val="24"/>
          <w:szCs w:val="24"/>
          <w:lang w:val="es-ES" w:eastAsia="es-MX"/>
        </w:rPr>
        <w:t>SUJETO OBLIGADO</w:t>
      </w:r>
      <w:r w:rsidRPr="001753B1">
        <w:rPr>
          <w:rFonts w:ascii="Palatino Linotype" w:eastAsia="Times New Roman" w:hAnsi="Palatino Linotype" w:cs="Times New Roman"/>
          <w:color w:val="222222"/>
          <w:sz w:val="24"/>
          <w:szCs w:val="24"/>
          <w:lang w:val="es-ES" w:eastAsia="es-MX"/>
        </w:rPr>
        <w:t xml:space="preserve"> a entregar al </w:t>
      </w:r>
      <w:r w:rsidRPr="001753B1">
        <w:rPr>
          <w:rFonts w:ascii="Palatino Linotype" w:eastAsia="Times New Roman" w:hAnsi="Palatino Linotype" w:cs="Times New Roman"/>
          <w:b/>
          <w:bCs/>
          <w:color w:val="222222"/>
          <w:sz w:val="24"/>
          <w:szCs w:val="24"/>
          <w:lang w:val="es-ES" w:eastAsia="es-MX"/>
        </w:rPr>
        <w:t xml:space="preserve">RECURRENTE </w:t>
      </w:r>
      <w:r w:rsidRPr="001753B1">
        <w:rPr>
          <w:rFonts w:ascii="Palatino Linotype" w:eastAsia="Times New Roman" w:hAnsi="Palatino Linotype" w:cs="Times New Roman"/>
          <w:color w:val="222222"/>
          <w:sz w:val="24"/>
          <w:szCs w:val="24"/>
          <w:lang w:val="es-ES" w:eastAsia="es-MX"/>
        </w:rPr>
        <w:t xml:space="preserve">vía </w:t>
      </w:r>
      <w:r w:rsidRPr="001753B1">
        <w:rPr>
          <w:rFonts w:ascii="Palatino Linotype" w:eastAsia="Times New Roman" w:hAnsi="Palatino Linotype" w:cs="Times New Roman"/>
          <w:b/>
          <w:bCs/>
          <w:color w:val="222222"/>
          <w:sz w:val="24"/>
          <w:szCs w:val="24"/>
          <w:lang w:val="es-ES" w:eastAsia="es-MX"/>
        </w:rPr>
        <w:t>EL SAIMEX</w:t>
      </w:r>
      <w:r w:rsidRPr="001753B1">
        <w:rPr>
          <w:rFonts w:ascii="Palatino Linotype" w:eastAsia="Times New Roman" w:hAnsi="Palatino Linotype" w:cs="Times New Roman"/>
          <w:color w:val="222222"/>
          <w:sz w:val="24"/>
          <w:szCs w:val="24"/>
          <w:lang w:val="es-ES" w:eastAsia="es-MX"/>
        </w:rPr>
        <w:t xml:space="preserve">, de ser procedente en </w:t>
      </w:r>
      <w:r w:rsidRPr="001753B1">
        <w:rPr>
          <w:rFonts w:ascii="Palatino Linotype" w:eastAsia="Times New Roman" w:hAnsi="Palatino Linotype" w:cs="Times New Roman"/>
          <w:b/>
          <w:color w:val="222222"/>
          <w:sz w:val="24"/>
          <w:szCs w:val="24"/>
          <w:lang w:val="es-ES" w:eastAsia="es-MX"/>
        </w:rPr>
        <w:t>versión pública</w:t>
      </w:r>
      <w:r w:rsidRPr="001753B1">
        <w:rPr>
          <w:rFonts w:ascii="Palatino Linotype" w:eastAsia="Times New Roman" w:hAnsi="Palatino Linotype" w:cs="Times New Roman"/>
          <w:color w:val="222222"/>
          <w:sz w:val="24"/>
          <w:szCs w:val="24"/>
          <w:lang w:val="es-ES" w:eastAsia="es-MX"/>
        </w:rPr>
        <w:t xml:space="preserve"> el documento o documentos en los que consten los cheques emitidos por Tesorería, a favor de servidores públicos adscritos al Municipio de </w:t>
      </w:r>
      <w:proofErr w:type="spellStart"/>
      <w:r w:rsidRPr="001753B1">
        <w:rPr>
          <w:rFonts w:ascii="Palatino Linotype" w:eastAsia="Times New Roman" w:hAnsi="Palatino Linotype" w:cs="Times New Roman"/>
          <w:color w:val="222222"/>
          <w:sz w:val="24"/>
          <w:szCs w:val="24"/>
          <w:lang w:val="es-ES" w:eastAsia="es-MX"/>
        </w:rPr>
        <w:t>Tepetlaoxtoc</w:t>
      </w:r>
      <w:proofErr w:type="spellEnd"/>
      <w:r w:rsidRPr="001753B1">
        <w:rPr>
          <w:rFonts w:ascii="Palatino Linotype" w:eastAsia="Times New Roman" w:hAnsi="Palatino Linotype" w:cs="Times New Roman"/>
          <w:color w:val="222222"/>
          <w:sz w:val="24"/>
          <w:szCs w:val="24"/>
          <w:lang w:val="es-ES" w:eastAsia="es-MX"/>
        </w:rPr>
        <w:t>, de la cuenta de recursos propios, del 1 de enero de 2016 al 3 de abril de 2018.</w:t>
      </w:r>
    </w:p>
    <w:p w:rsidR="002034FE" w:rsidRPr="001753B1" w:rsidRDefault="002034FE" w:rsidP="002034FE">
      <w:pPr>
        <w:autoSpaceDE w:val="0"/>
        <w:autoSpaceDN w:val="0"/>
        <w:adjustRightInd w:val="0"/>
        <w:spacing w:after="0" w:line="360" w:lineRule="auto"/>
        <w:ind w:right="-91"/>
        <w:jc w:val="both"/>
        <w:rPr>
          <w:rFonts w:ascii="Palatino Linotype" w:eastAsia="Times New Roman" w:hAnsi="Palatino Linotype" w:cs="Times New Roman"/>
          <w:color w:val="222222"/>
          <w:sz w:val="24"/>
          <w:szCs w:val="24"/>
          <w:lang w:val="es-ES" w:eastAsia="es-MX"/>
        </w:rPr>
      </w:pPr>
    </w:p>
    <w:p w:rsidR="001F2BA0" w:rsidRPr="001753B1" w:rsidRDefault="003A226A" w:rsidP="00C75129">
      <w:pPr>
        <w:spacing w:after="0" w:line="360" w:lineRule="auto"/>
        <w:jc w:val="both"/>
        <w:rPr>
          <w:rFonts w:ascii="Palatino Linotype" w:hAnsi="Palatino Linotype" w:cs="Arial"/>
          <w:sz w:val="24"/>
          <w:szCs w:val="24"/>
        </w:rPr>
      </w:pPr>
      <w:r w:rsidRPr="001753B1">
        <w:rPr>
          <w:rFonts w:ascii="Palatino Linotype" w:hAnsi="Palatino Linotype" w:cs="Arial"/>
          <w:color w:val="000000"/>
          <w:sz w:val="24"/>
          <w:szCs w:val="24"/>
        </w:rPr>
        <w:t xml:space="preserve">En otro orden de ideas, </w:t>
      </w:r>
      <w:r w:rsidR="001F2BA0" w:rsidRPr="001753B1">
        <w:rPr>
          <w:rFonts w:ascii="Palatino Linotype" w:hAnsi="Palatino Linotype" w:cs="Arial"/>
          <w:color w:val="000000"/>
          <w:sz w:val="24"/>
          <w:szCs w:val="24"/>
        </w:rPr>
        <w:t xml:space="preserve">es importante señalar que en razón de que </w:t>
      </w:r>
      <w:r w:rsidR="001F2BA0" w:rsidRPr="001753B1">
        <w:rPr>
          <w:rFonts w:ascii="Palatino Linotype" w:hAnsi="Palatino Linotype" w:cs="Arial"/>
          <w:b/>
          <w:color w:val="000000"/>
          <w:sz w:val="24"/>
          <w:szCs w:val="24"/>
        </w:rPr>
        <w:t xml:space="preserve">EL SUJETO OBLIGADO </w:t>
      </w:r>
      <w:r w:rsidR="001F2BA0" w:rsidRPr="001753B1">
        <w:rPr>
          <w:rFonts w:ascii="Palatino Linotype" w:hAnsi="Palatino Linotype" w:cs="Arial"/>
          <w:sz w:val="24"/>
          <w:szCs w:val="24"/>
        </w:rPr>
        <w:t xml:space="preserve">fue omiso en entregar la respuesta a la solicitud de información pública y dado que el recurso de revisión materia del presente asunto, </w:t>
      </w:r>
      <w:r w:rsidR="001F2BA0" w:rsidRPr="001753B1">
        <w:rPr>
          <w:rFonts w:ascii="Palatino Linotype" w:hAnsi="Palatino Linotype"/>
          <w:sz w:val="24"/>
          <w:szCs w:val="24"/>
        </w:rPr>
        <w:t xml:space="preserve">no es el medio para investigar y en su caso, sancionar a servidores públicos </w:t>
      </w:r>
      <w:r w:rsidR="001F2BA0" w:rsidRPr="001753B1">
        <w:rPr>
          <w:rFonts w:ascii="Palatino Linotype" w:hAnsi="Palatino Linotype"/>
          <w:b/>
          <w:sz w:val="24"/>
          <w:szCs w:val="24"/>
          <w:u w:val="single"/>
        </w:rPr>
        <w:t>por la omisión de la entrega de información pública</w:t>
      </w:r>
      <w:r w:rsidR="001F2BA0" w:rsidRPr="001753B1">
        <w:rPr>
          <w:rFonts w:ascii="Palatino Linotype" w:hAnsi="Palatino Linotype"/>
          <w:sz w:val="24"/>
          <w:szCs w:val="24"/>
        </w:rPr>
        <w:t xml:space="preserve"> o en la atención a solicitudes de información; atento a ello, este Instituto en el ámbito de sus atribuciones, hará  d</w:t>
      </w:r>
      <w:r w:rsidR="001F2BA0" w:rsidRPr="001753B1">
        <w:rPr>
          <w:rFonts w:ascii="Palatino Linotype" w:hAnsi="Palatino Linotype" w:cs="Arial"/>
          <w:sz w:val="24"/>
          <w:szCs w:val="24"/>
        </w:rPr>
        <w:t xml:space="preserve">el conocimiento al Contralor de este Instituto a fin de que en términos del ordinal 190 de la Ley de la materia determine lo conducente. </w:t>
      </w:r>
    </w:p>
    <w:p w:rsidR="00A57866" w:rsidRPr="001753B1" w:rsidRDefault="00A57866" w:rsidP="00C75129">
      <w:pPr>
        <w:spacing w:after="0" w:line="360" w:lineRule="auto"/>
        <w:jc w:val="both"/>
        <w:rPr>
          <w:rFonts w:ascii="Palatino Linotype" w:eastAsia="Calibri" w:hAnsi="Palatino Linotype" w:cs="Arial"/>
          <w:sz w:val="24"/>
          <w:szCs w:val="24"/>
        </w:rPr>
      </w:pPr>
    </w:p>
    <w:p w:rsidR="00BC04F0" w:rsidRPr="001753B1" w:rsidRDefault="00DE52B0" w:rsidP="00C75129">
      <w:pPr>
        <w:spacing w:after="0" w:line="360" w:lineRule="auto"/>
        <w:jc w:val="both"/>
        <w:rPr>
          <w:rFonts w:ascii="Palatino Linotype" w:eastAsia="Calibri" w:hAnsi="Palatino Linotype" w:cs="Arial"/>
          <w:sz w:val="24"/>
          <w:szCs w:val="24"/>
        </w:rPr>
      </w:pPr>
      <w:r w:rsidRPr="001753B1">
        <w:rPr>
          <w:rFonts w:ascii="Palatino Linotype" w:eastAsia="Calibri" w:hAnsi="Palatino Linotype" w:cs="Arial"/>
          <w:sz w:val="24"/>
          <w:szCs w:val="24"/>
        </w:rPr>
        <w:t xml:space="preserve">Así, con fundamento en lo prescrito en los artículos 5 párrafos </w:t>
      </w:r>
      <w:r w:rsidRPr="001753B1">
        <w:rPr>
          <w:rFonts w:ascii="Palatino Linotype" w:hAnsi="Palatino Linotype"/>
          <w:sz w:val="24"/>
          <w:szCs w:val="24"/>
        </w:rPr>
        <w:t xml:space="preserve">vigésimo, vigésimo primero y vigésimo segundo, fracciones IV y V </w:t>
      </w:r>
      <w:r w:rsidRPr="001753B1">
        <w:rPr>
          <w:rFonts w:ascii="Palatino Linotype" w:eastAsia="Calibri" w:hAnsi="Palatino Linotype" w:cs="Arial"/>
          <w:sz w:val="24"/>
          <w:szCs w:val="24"/>
        </w:rPr>
        <w:t xml:space="preserve">de la Constitución Política del Estado </w:t>
      </w:r>
      <w:r w:rsidRPr="001753B1">
        <w:rPr>
          <w:rFonts w:ascii="Palatino Linotype" w:eastAsia="Calibri" w:hAnsi="Palatino Linotype" w:cs="Arial"/>
          <w:sz w:val="24"/>
          <w:szCs w:val="24"/>
        </w:rPr>
        <w:lastRenderedPageBreak/>
        <w:t xml:space="preserve">Libre y Soberano de México; </w:t>
      </w:r>
      <w:r w:rsidRPr="001753B1">
        <w:rPr>
          <w:rFonts w:ascii="Palatino Linotype" w:hAnsi="Palatino Linotype" w:cs="Arial"/>
          <w:sz w:val="24"/>
          <w:szCs w:val="24"/>
        </w:rPr>
        <w:t>2</w:t>
      </w:r>
      <w:r w:rsidR="0056526A" w:rsidRPr="001753B1">
        <w:rPr>
          <w:rFonts w:ascii="Palatino Linotype" w:hAnsi="Palatino Linotype" w:cs="Arial"/>
          <w:sz w:val="24"/>
          <w:szCs w:val="24"/>
        </w:rPr>
        <w:t>,</w:t>
      </w:r>
      <w:r w:rsidRPr="001753B1">
        <w:rPr>
          <w:rFonts w:ascii="Palatino Linotype" w:hAnsi="Palatino Linotype" w:cs="Arial"/>
          <w:sz w:val="24"/>
          <w:szCs w:val="24"/>
        </w:rPr>
        <w:t xml:space="preserve"> fracción II,</w:t>
      </w:r>
      <w:r w:rsidR="00F86B9F" w:rsidRPr="001753B1">
        <w:rPr>
          <w:rFonts w:ascii="Palatino Linotype" w:hAnsi="Palatino Linotype" w:cs="Arial"/>
          <w:sz w:val="24"/>
          <w:szCs w:val="24"/>
        </w:rPr>
        <w:t xml:space="preserve"> 9,</w:t>
      </w:r>
      <w:r w:rsidRPr="001753B1">
        <w:rPr>
          <w:rFonts w:ascii="Palatino Linotype" w:hAnsi="Palatino Linotype" w:cs="Arial"/>
          <w:sz w:val="24"/>
          <w:szCs w:val="24"/>
        </w:rPr>
        <w:t xml:space="preserve"> 29, 36</w:t>
      </w:r>
      <w:r w:rsidR="0056526A" w:rsidRPr="001753B1">
        <w:rPr>
          <w:rFonts w:ascii="Palatino Linotype" w:hAnsi="Palatino Linotype" w:cs="Arial"/>
          <w:sz w:val="24"/>
          <w:szCs w:val="24"/>
        </w:rPr>
        <w:t>,</w:t>
      </w:r>
      <w:r w:rsidRPr="001753B1">
        <w:rPr>
          <w:rFonts w:ascii="Palatino Linotype" w:hAnsi="Palatino Linotype" w:cs="Arial"/>
          <w:sz w:val="24"/>
          <w:szCs w:val="24"/>
        </w:rPr>
        <w:t xml:space="preserve"> fracciones I y II, 176, 178, 179, 181, 185</w:t>
      </w:r>
      <w:r w:rsidR="0056526A" w:rsidRPr="001753B1">
        <w:rPr>
          <w:rFonts w:ascii="Palatino Linotype" w:hAnsi="Palatino Linotype" w:cs="Arial"/>
          <w:sz w:val="24"/>
          <w:szCs w:val="24"/>
        </w:rPr>
        <w:t>,</w:t>
      </w:r>
      <w:r w:rsidRPr="001753B1">
        <w:rPr>
          <w:rFonts w:ascii="Palatino Linotype" w:hAnsi="Palatino Linotype" w:cs="Arial"/>
          <w:sz w:val="24"/>
          <w:szCs w:val="24"/>
        </w:rPr>
        <w:t xml:space="preserve"> fracción I, 186 y 188</w:t>
      </w:r>
      <w:r w:rsidRPr="001753B1">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1753B1" w:rsidRDefault="00E35A27" w:rsidP="00C75129">
      <w:pPr>
        <w:spacing w:after="0" w:line="240" w:lineRule="auto"/>
        <w:jc w:val="both"/>
        <w:rPr>
          <w:rFonts w:ascii="Palatino Linotype" w:eastAsia="Calibri" w:hAnsi="Palatino Linotype" w:cs="Arial"/>
        </w:rPr>
      </w:pPr>
    </w:p>
    <w:p w:rsidR="00216AF9" w:rsidRPr="001753B1" w:rsidRDefault="00216AF9" w:rsidP="00C75129">
      <w:pPr>
        <w:spacing w:after="0" w:line="240" w:lineRule="auto"/>
        <w:jc w:val="center"/>
        <w:rPr>
          <w:rFonts w:ascii="Palatino Linotype" w:hAnsi="Palatino Linotype" w:cs="Arial"/>
          <w:b/>
          <w:spacing w:val="44"/>
          <w:sz w:val="28"/>
          <w:lang w:val="pt-BR"/>
        </w:rPr>
      </w:pPr>
      <w:r w:rsidRPr="001753B1">
        <w:rPr>
          <w:rFonts w:ascii="Palatino Linotype" w:hAnsi="Palatino Linotype" w:cs="Arial"/>
          <w:b/>
          <w:spacing w:val="44"/>
          <w:sz w:val="28"/>
          <w:lang w:val="pt-BR"/>
        </w:rPr>
        <w:t>RESUELVE</w:t>
      </w:r>
    </w:p>
    <w:p w:rsidR="00987DCE" w:rsidRPr="001753B1" w:rsidRDefault="00987DCE" w:rsidP="00C75129">
      <w:pPr>
        <w:spacing w:after="0" w:line="240" w:lineRule="auto"/>
        <w:jc w:val="center"/>
        <w:rPr>
          <w:rFonts w:ascii="Palatino Linotype" w:hAnsi="Palatino Linotype" w:cs="Arial"/>
          <w:b/>
          <w:lang w:val="pt-BR"/>
        </w:rPr>
      </w:pPr>
    </w:p>
    <w:p w:rsidR="004454C4" w:rsidRPr="001753B1" w:rsidRDefault="00D33BDF" w:rsidP="00C75129">
      <w:pPr>
        <w:spacing w:after="0" w:line="360" w:lineRule="auto"/>
        <w:jc w:val="both"/>
        <w:rPr>
          <w:rFonts w:ascii="Palatino Linotype" w:hAnsi="Palatino Linotype" w:cs="Arial"/>
          <w:sz w:val="24"/>
          <w:lang w:val="es-MX"/>
        </w:rPr>
      </w:pPr>
      <w:r w:rsidRPr="001753B1">
        <w:rPr>
          <w:rFonts w:ascii="Palatino Linotype" w:hAnsi="Palatino Linotype" w:cs="Arial"/>
          <w:b/>
          <w:bCs/>
          <w:color w:val="222222"/>
          <w:sz w:val="28"/>
          <w:lang w:eastAsia="es-MX"/>
        </w:rPr>
        <w:t>PRIMERO</w:t>
      </w:r>
      <w:r w:rsidRPr="001753B1">
        <w:rPr>
          <w:rFonts w:ascii="Palatino Linotype" w:hAnsi="Palatino Linotype" w:cs="Arial"/>
        </w:rPr>
        <w:t xml:space="preserve">. </w:t>
      </w:r>
      <w:r w:rsidR="004454C4" w:rsidRPr="001753B1">
        <w:rPr>
          <w:rFonts w:ascii="Palatino Linotype" w:hAnsi="Palatino Linotype" w:cs="Arial"/>
          <w:sz w:val="24"/>
        </w:rPr>
        <w:t xml:space="preserve">Resultan </w:t>
      </w:r>
      <w:r w:rsidR="004454C4" w:rsidRPr="001753B1">
        <w:rPr>
          <w:rFonts w:ascii="Palatino Linotype" w:hAnsi="Palatino Linotype" w:cs="Arial"/>
          <w:b/>
          <w:sz w:val="24"/>
        </w:rPr>
        <w:t>fundadas</w:t>
      </w:r>
      <w:r w:rsidR="004454C4" w:rsidRPr="001753B1">
        <w:rPr>
          <w:rFonts w:ascii="Palatino Linotype" w:hAnsi="Palatino Linotype" w:cs="Arial"/>
          <w:sz w:val="24"/>
        </w:rPr>
        <w:t xml:space="preserve"> las razones o motivos de inconformidad planteadas por </w:t>
      </w:r>
      <w:r w:rsidR="004454C4" w:rsidRPr="001753B1">
        <w:rPr>
          <w:rFonts w:ascii="Palatino Linotype" w:hAnsi="Palatino Linotype" w:cs="Arial"/>
          <w:b/>
          <w:sz w:val="24"/>
        </w:rPr>
        <w:t>EL RECURRENTE</w:t>
      </w:r>
      <w:r w:rsidR="004454C4" w:rsidRPr="001753B1">
        <w:rPr>
          <w:rFonts w:ascii="Palatino Linotype" w:hAnsi="Palatino Linotype" w:cs="Arial"/>
          <w:sz w:val="24"/>
        </w:rPr>
        <w:t xml:space="preserve"> </w:t>
      </w:r>
      <w:r w:rsidR="004454C4" w:rsidRPr="001753B1">
        <w:rPr>
          <w:rFonts w:ascii="Palatino Linotype" w:hAnsi="Palatino Linotype" w:cs="Arial"/>
          <w:sz w:val="24"/>
          <w:lang w:val="es-MX"/>
        </w:rPr>
        <w:t xml:space="preserve">en términos del Considerando </w:t>
      </w:r>
      <w:r w:rsidR="004454C4" w:rsidRPr="001753B1">
        <w:rPr>
          <w:rFonts w:ascii="Palatino Linotype" w:hAnsi="Palatino Linotype" w:cs="Arial"/>
          <w:b/>
          <w:sz w:val="24"/>
          <w:lang w:val="es-MX"/>
        </w:rPr>
        <w:t xml:space="preserve">QUINTO </w:t>
      </w:r>
      <w:r w:rsidR="004454C4" w:rsidRPr="001753B1">
        <w:rPr>
          <w:rFonts w:ascii="Palatino Linotype" w:hAnsi="Palatino Linotype" w:cs="Arial"/>
          <w:sz w:val="24"/>
          <w:lang w:val="es-MX"/>
        </w:rPr>
        <w:t>de esta Resolución.</w:t>
      </w:r>
    </w:p>
    <w:p w:rsidR="004454C4" w:rsidRPr="001753B1" w:rsidRDefault="004454C4" w:rsidP="00C75129">
      <w:pPr>
        <w:spacing w:after="0" w:line="360" w:lineRule="auto"/>
        <w:jc w:val="both"/>
        <w:rPr>
          <w:rFonts w:ascii="Palatino Linotype" w:hAnsi="Palatino Linotype" w:cs="Arial"/>
        </w:rPr>
      </w:pPr>
    </w:p>
    <w:p w:rsidR="004454C4" w:rsidRPr="001753B1" w:rsidRDefault="00D33BDF" w:rsidP="00C75129">
      <w:pPr>
        <w:spacing w:after="0" w:line="360" w:lineRule="auto"/>
        <w:jc w:val="both"/>
        <w:rPr>
          <w:rFonts w:ascii="Palatino Linotype" w:hAnsi="Palatino Linotype" w:cs="Arial"/>
          <w:sz w:val="24"/>
          <w:szCs w:val="24"/>
        </w:rPr>
      </w:pPr>
      <w:r w:rsidRPr="001753B1">
        <w:rPr>
          <w:rFonts w:ascii="Palatino Linotype" w:hAnsi="Palatino Linotype" w:cs="Arial"/>
          <w:b/>
          <w:bCs/>
          <w:color w:val="222222"/>
          <w:sz w:val="28"/>
          <w:lang w:eastAsia="es-MX"/>
        </w:rPr>
        <w:t>SEGUNDO</w:t>
      </w:r>
      <w:r w:rsidRPr="001753B1">
        <w:rPr>
          <w:rFonts w:ascii="Palatino Linotype" w:eastAsia="Calibri" w:hAnsi="Palatino Linotype" w:cs="Arial"/>
          <w:b/>
          <w:bCs/>
        </w:rPr>
        <w:t xml:space="preserve">. </w:t>
      </w:r>
      <w:r w:rsidR="004454C4" w:rsidRPr="001753B1">
        <w:rPr>
          <w:rFonts w:ascii="Palatino Linotype" w:eastAsia="Calibri" w:hAnsi="Palatino Linotype" w:cs="Arial"/>
          <w:bCs/>
          <w:sz w:val="24"/>
          <w:szCs w:val="24"/>
        </w:rPr>
        <w:t>Se</w:t>
      </w:r>
      <w:r w:rsidR="004454C4" w:rsidRPr="001753B1">
        <w:rPr>
          <w:rFonts w:ascii="Palatino Linotype" w:eastAsia="Calibri" w:hAnsi="Palatino Linotype" w:cs="Arial"/>
          <w:b/>
          <w:bCs/>
          <w:sz w:val="24"/>
          <w:szCs w:val="24"/>
        </w:rPr>
        <w:t xml:space="preserve"> </w:t>
      </w:r>
      <w:r w:rsidR="004454C4" w:rsidRPr="001753B1">
        <w:rPr>
          <w:rFonts w:ascii="Palatino Linotype" w:eastAsia="Calibri" w:hAnsi="Palatino Linotype" w:cs="Arial"/>
          <w:b/>
          <w:sz w:val="24"/>
          <w:szCs w:val="24"/>
        </w:rPr>
        <w:t xml:space="preserve">ORDENA </w:t>
      </w:r>
      <w:r w:rsidR="004454C4" w:rsidRPr="001753B1">
        <w:rPr>
          <w:rFonts w:ascii="Palatino Linotype" w:eastAsia="Calibri" w:hAnsi="Palatino Linotype" w:cs="Arial"/>
          <w:sz w:val="24"/>
          <w:szCs w:val="24"/>
        </w:rPr>
        <w:t xml:space="preserve">al </w:t>
      </w:r>
      <w:r w:rsidR="004454C4" w:rsidRPr="001753B1">
        <w:rPr>
          <w:rFonts w:ascii="Palatino Linotype" w:eastAsia="Calibri" w:hAnsi="Palatino Linotype" w:cs="Arial"/>
          <w:b/>
          <w:sz w:val="24"/>
          <w:szCs w:val="24"/>
        </w:rPr>
        <w:t xml:space="preserve">SUJETO OBLIGADO </w:t>
      </w:r>
      <w:r w:rsidR="004454C4" w:rsidRPr="001753B1">
        <w:rPr>
          <w:rFonts w:ascii="Palatino Linotype" w:eastAsia="Calibri" w:hAnsi="Palatino Linotype" w:cs="Arial"/>
          <w:sz w:val="24"/>
          <w:szCs w:val="24"/>
        </w:rPr>
        <w:t xml:space="preserve">atienda la solicitud de información </w:t>
      </w:r>
      <w:r w:rsidR="004454C4" w:rsidRPr="001753B1">
        <w:rPr>
          <w:rFonts w:ascii="Palatino Linotype" w:eastAsia="Calibri" w:hAnsi="Palatino Linotype" w:cs="Arial"/>
          <w:b/>
          <w:sz w:val="24"/>
          <w:szCs w:val="24"/>
        </w:rPr>
        <w:t>000</w:t>
      </w:r>
      <w:r w:rsidR="00C75129" w:rsidRPr="001753B1">
        <w:rPr>
          <w:rFonts w:ascii="Palatino Linotype" w:eastAsia="Calibri" w:hAnsi="Palatino Linotype" w:cs="Arial"/>
          <w:b/>
          <w:sz w:val="24"/>
          <w:szCs w:val="24"/>
        </w:rPr>
        <w:t>17</w:t>
      </w:r>
      <w:r w:rsidR="004454C4" w:rsidRPr="001753B1">
        <w:rPr>
          <w:rFonts w:ascii="Palatino Linotype" w:eastAsia="Calibri" w:hAnsi="Palatino Linotype" w:cs="Arial"/>
          <w:b/>
          <w:sz w:val="24"/>
          <w:szCs w:val="24"/>
        </w:rPr>
        <w:t>/</w:t>
      </w:r>
      <w:r w:rsidR="00C75129" w:rsidRPr="001753B1">
        <w:rPr>
          <w:rFonts w:ascii="Palatino Linotype" w:eastAsia="Calibri" w:hAnsi="Palatino Linotype" w:cs="Arial"/>
          <w:b/>
          <w:sz w:val="24"/>
          <w:szCs w:val="24"/>
        </w:rPr>
        <w:t>TEPETLAO</w:t>
      </w:r>
      <w:r w:rsidR="004454C4" w:rsidRPr="001753B1">
        <w:rPr>
          <w:rFonts w:ascii="Palatino Linotype" w:eastAsia="Calibri" w:hAnsi="Palatino Linotype" w:cs="Arial"/>
          <w:b/>
          <w:sz w:val="24"/>
          <w:szCs w:val="24"/>
        </w:rPr>
        <w:t>/IP/2018</w:t>
      </w:r>
      <w:r w:rsidR="004454C4" w:rsidRPr="001753B1">
        <w:rPr>
          <w:rFonts w:ascii="Palatino Linotype" w:hAnsi="Palatino Linotype" w:cs="Arial"/>
          <w:sz w:val="24"/>
          <w:szCs w:val="24"/>
        </w:rPr>
        <w:t xml:space="preserve">, en </w:t>
      </w:r>
      <w:r w:rsidR="004454C4" w:rsidRPr="001753B1">
        <w:rPr>
          <w:rFonts w:ascii="Palatino Linotype" w:hAnsi="Palatino Linotype" w:cs="Arial"/>
          <w:b/>
          <w:sz w:val="24"/>
          <w:szCs w:val="24"/>
        </w:rPr>
        <w:t>términos</w:t>
      </w:r>
      <w:r w:rsidR="004454C4" w:rsidRPr="001753B1">
        <w:rPr>
          <w:rFonts w:ascii="Palatino Linotype" w:hAnsi="Palatino Linotype" w:cs="Arial"/>
          <w:sz w:val="24"/>
          <w:szCs w:val="24"/>
        </w:rPr>
        <w:t xml:space="preserve"> del Considerando </w:t>
      </w:r>
      <w:r w:rsidR="004454C4" w:rsidRPr="001753B1">
        <w:rPr>
          <w:rFonts w:ascii="Palatino Linotype" w:hAnsi="Palatino Linotype" w:cs="Arial"/>
          <w:b/>
          <w:sz w:val="24"/>
          <w:szCs w:val="24"/>
        </w:rPr>
        <w:t>QUINTO</w:t>
      </w:r>
      <w:r w:rsidR="004454C4" w:rsidRPr="001753B1">
        <w:rPr>
          <w:rFonts w:ascii="Palatino Linotype" w:hAnsi="Palatino Linotype" w:cs="Arial"/>
          <w:sz w:val="24"/>
          <w:szCs w:val="24"/>
        </w:rPr>
        <w:t xml:space="preserve"> y, haga entrega al</w:t>
      </w:r>
      <w:r w:rsidR="004454C4" w:rsidRPr="001753B1">
        <w:rPr>
          <w:rFonts w:ascii="Palatino Linotype" w:hAnsi="Palatino Linotype" w:cs="Arial"/>
          <w:b/>
          <w:sz w:val="24"/>
          <w:szCs w:val="24"/>
        </w:rPr>
        <w:t xml:space="preserve"> RECURRENTE</w:t>
      </w:r>
      <w:r w:rsidR="004454C4" w:rsidRPr="001753B1">
        <w:rPr>
          <w:rFonts w:ascii="Palatino Linotype" w:hAnsi="Palatino Linotype" w:cs="Arial"/>
          <w:sz w:val="24"/>
          <w:szCs w:val="24"/>
        </w:rPr>
        <w:t xml:space="preserve">, vía </w:t>
      </w:r>
      <w:r w:rsidR="004454C4" w:rsidRPr="001753B1">
        <w:rPr>
          <w:rFonts w:ascii="Palatino Linotype" w:hAnsi="Palatino Linotype" w:cs="Arial"/>
          <w:b/>
          <w:sz w:val="24"/>
          <w:szCs w:val="24"/>
        </w:rPr>
        <w:t xml:space="preserve">SAIMEX, </w:t>
      </w:r>
      <w:r w:rsidR="00C75129" w:rsidRPr="001753B1">
        <w:rPr>
          <w:rFonts w:ascii="Palatino Linotype" w:hAnsi="Palatino Linotype" w:cs="Arial"/>
          <w:sz w:val="24"/>
          <w:szCs w:val="24"/>
        </w:rPr>
        <w:t xml:space="preserve">de ser procedente en </w:t>
      </w:r>
      <w:r w:rsidR="00C75129" w:rsidRPr="001753B1">
        <w:rPr>
          <w:rFonts w:ascii="Palatino Linotype" w:hAnsi="Palatino Linotype" w:cs="Arial"/>
          <w:b/>
          <w:sz w:val="24"/>
          <w:szCs w:val="24"/>
        </w:rPr>
        <w:t xml:space="preserve">versión pública </w:t>
      </w:r>
      <w:r w:rsidR="004454C4" w:rsidRPr="001753B1">
        <w:rPr>
          <w:rFonts w:ascii="Palatino Linotype" w:hAnsi="Palatino Linotype" w:cs="Arial"/>
          <w:sz w:val="24"/>
          <w:szCs w:val="24"/>
        </w:rPr>
        <w:t>el documento o documentos donde conste lo siguiente</w:t>
      </w:r>
      <w:r w:rsidR="004454C4" w:rsidRPr="001753B1">
        <w:rPr>
          <w:rFonts w:ascii="Palatino Linotype" w:hAnsi="Palatino Linotype"/>
          <w:sz w:val="24"/>
          <w:szCs w:val="24"/>
          <w:shd w:val="clear" w:color="auto" w:fill="FFFFFF"/>
        </w:rPr>
        <w:t>:</w:t>
      </w:r>
    </w:p>
    <w:p w:rsidR="004454C4" w:rsidRPr="001753B1" w:rsidRDefault="004454C4" w:rsidP="00C85472">
      <w:pPr>
        <w:spacing w:after="0" w:line="276" w:lineRule="auto"/>
        <w:jc w:val="both"/>
        <w:rPr>
          <w:rFonts w:ascii="Palatino Linotype" w:eastAsia="Calibri" w:hAnsi="Palatino Linotype" w:cs="Arial"/>
          <w:b/>
          <w:bCs/>
        </w:rPr>
      </w:pPr>
    </w:p>
    <w:p w:rsidR="00C75129" w:rsidRPr="001753B1" w:rsidRDefault="00A57866" w:rsidP="00255380">
      <w:pPr>
        <w:pStyle w:val="Prrafodelista"/>
        <w:spacing w:after="0" w:line="240" w:lineRule="auto"/>
        <w:ind w:left="851" w:right="899" w:hanging="142"/>
        <w:jc w:val="both"/>
        <w:rPr>
          <w:rFonts w:ascii="Palatino Linotype" w:hAnsi="Palatino Linotype" w:cs="Arial"/>
          <w:i/>
          <w:sz w:val="22"/>
          <w:szCs w:val="22"/>
          <w:lang w:eastAsia="es-MX"/>
        </w:rPr>
      </w:pPr>
      <w:r w:rsidRPr="001753B1">
        <w:rPr>
          <w:rFonts w:ascii="Palatino Linotype" w:hAnsi="Palatino Linotype" w:cs="Arial"/>
          <w:i/>
          <w:sz w:val="22"/>
          <w:szCs w:val="22"/>
          <w:lang w:eastAsia="es-MX"/>
        </w:rPr>
        <w:t>“</w:t>
      </w:r>
      <w:r w:rsidR="00114283" w:rsidRPr="001753B1">
        <w:rPr>
          <w:rFonts w:ascii="Palatino Linotype" w:hAnsi="Palatino Linotype" w:cs="Arial"/>
          <w:i/>
          <w:sz w:val="22"/>
          <w:szCs w:val="22"/>
          <w:lang w:eastAsia="es-MX"/>
        </w:rPr>
        <w:t xml:space="preserve">Los cheques </w:t>
      </w:r>
      <w:r w:rsidR="003D568F" w:rsidRPr="001753B1">
        <w:rPr>
          <w:rFonts w:ascii="Palatino Linotype" w:hAnsi="Palatino Linotype" w:cs="Arial"/>
          <w:i/>
          <w:sz w:val="22"/>
          <w:szCs w:val="22"/>
          <w:lang w:eastAsia="es-MX"/>
        </w:rPr>
        <w:t>expedidos por Tesorería</w:t>
      </w:r>
      <w:r w:rsidR="00114283" w:rsidRPr="001753B1">
        <w:rPr>
          <w:rFonts w:ascii="Palatino Linotype" w:hAnsi="Palatino Linotype" w:cs="Arial"/>
          <w:i/>
          <w:sz w:val="22"/>
          <w:szCs w:val="22"/>
          <w:lang w:eastAsia="es-MX"/>
        </w:rPr>
        <w:t xml:space="preserve"> a favor de servidores públicos </w:t>
      </w:r>
      <w:r w:rsidR="002034FE" w:rsidRPr="001753B1">
        <w:rPr>
          <w:rFonts w:ascii="Palatino Linotype" w:hAnsi="Palatino Linotype" w:cs="Arial"/>
          <w:i/>
          <w:sz w:val="22"/>
          <w:szCs w:val="22"/>
          <w:lang w:eastAsia="es-MX"/>
        </w:rPr>
        <w:t>adscritos al</w:t>
      </w:r>
      <w:r w:rsidR="00114283" w:rsidRPr="001753B1">
        <w:rPr>
          <w:rFonts w:ascii="Palatino Linotype" w:hAnsi="Palatino Linotype" w:cs="Arial"/>
          <w:i/>
          <w:sz w:val="22"/>
          <w:szCs w:val="22"/>
          <w:lang w:eastAsia="es-MX"/>
        </w:rPr>
        <w:t xml:space="preserve"> Municipio de </w:t>
      </w:r>
      <w:proofErr w:type="spellStart"/>
      <w:r w:rsidR="00114283" w:rsidRPr="001753B1">
        <w:rPr>
          <w:rFonts w:ascii="Palatino Linotype" w:hAnsi="Palatino Linotype" w:cs="Arial"/>
          <w:i/>
          <w:sz w:val="22"/>
          <w:szCs w:val="22"/>
          <w:lang w:eastAsia="es-MX"/>
        </w:rPr>
        <w:t>Tepetlaoxtoc</w:t>
      </w:r>
      <w:proofErr w:type="spellEnd"/>
      <w:r w:rsidR="00114283" w:rsidRPr="001753B1">
        <w:rPr>
          <w:rFonts w:ascii="Palatino Linotype" w:hAnsi="Palatino Linotype" w:cs="Arial"/>
          <w:i/>
          <w:sz w:val="22"/>
          <w:szCs w:val="22"/>
          <w:lang w:eastAsia="es-MX"/>
        </w:rPr>
        <w:t xml:space="preserve"> </w:t>
      </w:r>
      <w:r w:rsidR="002034FE" w:rsidRPr="001753B1">
        <w:rPr>
          <w:rFonts w:ascii="Palatino Linotype" w:hAnsi="Palatino Linotype" w:cs="Arial"/>
          <w:i/>
          <w:sz w:val="22"/>
          <w:szCs w:val="22"/>
          <w:lang w:eastAsia="es-MX"/>
        </w:rPr>
        <w:t xml:space="preserve">de </w:t>
      </w:r>
      <w:r w:rsidR="00114283" w:rsidRPr="001753B1">
        <w:rPr>
          <w:rFonts w:ascii="Palatino Linotype" w:hAnsi="Palatino Linotype" w:cs="Arial"/>
          <w:i/>
          <w:sz w:val="22"/>
          <w:szCs w:val="22"/>
          <w:lang w:eastAsia="es-MX"/>
        </w:rPr>
        <w:t>la cuenta de recursos propios, del 1 de enero de 2016 al 3 de abril de 2018</w:t>
      </w:r>
      <w:r w:rsidR="003D568F" w:rsidRPr="001753B1">
        <w:rPr>
          <w:rFonts w:ascii="Palatino Linotype" w:hAnsi="Palatino Linotype" w:cs="Arial"/>
          <w:i/>
          <w:sz w:val="22"/>
          <w:szCs w:val="22"/>
          <w:lang w:eastAsia="es-MX"/>
        </w:rPr>
        <w:t xml:space="preserve">, </w:t>
      </w:r>
      <w:r w:rsidR="008F79F4" w:rsidRPr="001753B1">
        <w:rPr>
          <w:rFonts w:ascii="Palatino Linotype" w:hAnsi="Palatino Linotype" w:cs="Arial"/>
          <w:i/>
          <w:sz w:val="22"/>
          <w:szCs w:val="22"/>
          <w:lang w:eastAsia="es-MX"/>
        </w:rPr>
        <w:t xml:space="preserve">así como el nombre a favor de quien se expidió, </w:t>
      </w:r>
      <w:r w:rsidR="003D568F" w:rsidRPr="001753B1">
        <w:rPr>
          <w:rFonts w:ascii="Palatino Linotype" w:hAnsi="Palatino Linotype" w:cs="Arial"/>
          <w:i/>
          <w:sz w:val="22"/>
          <w:szCs w:val="22"/>
          <w:lang w:eastAsia="es-MX"/>
        </w:rPr>
        <w:t>monto y concepto.</w:t>
      </w:r>
    </w:p>
    <w:p w:rsidR="00114283" w:rsidRPr="001753B1" w:rsidRDefault="00114283" w:rsidP="00255380">
      <w:pPr>
        <w:pStyle w:val="Prrafodelista"/>
        <w:spacing w:after="0" w:line="240" w:lineRule="auto"/>
        <w:ind w:left="851" w:right="899" w:hanging="142"/>
        <w:jc w:val="both"/>
        <w:rPr>
          <w:rFonts w:ascii="Palatino Linotype" w:hAnsi="Palatino Linotype" w:cs="Arial"/>
          <w:i/>
          <w:sz w:val="22"/>
          <w:szCs w:val="22"/>
          <w:lang w:eastAsia="es-MX"/>
        </w:rPr>
      </w:pPr>
    </w:p>
    <w:p w:rsidR="004454C4" w:rsidRPr="001753B1" w:rsidRDefault="004454C4" w:rsidP="00255380">
      <w:pPr>
        <w:pStyle w:val="Prrafodelista"/>
        <w:spacing w:after="0" w:line="240" w:lineRule="auto"/>
        <w:ind w:left="851" w:right="899"/>
        <w:jc w:val="both"/>
        <w:rPr>
          <w:rFonts w:ascii="Palatino Linotype" w:hAnsi="Palatino Linotype" w:cs="Arial"/>
          <w:i/>
          <w:sz w:val="22"/>
          <w:szCs w:val="22"/>
          <w:lang w:eastAsia="es-MX"/>
        </w:rPr>
      </w:pPr>
      <w:r w:rsidRPr="001753B1">
        <w:rPr>
          <w:rFonts w:ascii="Palatino Linotype" w:eastAsia="Calibri" w:hAnsi="Palatino Linotype" w:cs="Arial"/>
          <w:i/>
          <w:sz w:val="22"/>
          <w:szCs w:val="22"/>
          <w:lang w:eastAsia="es-MX"/>
        </w:rPr>
        <w:t xml:space="preserve">Debiendo notificar al </w:t>
      </w:r>
      <w:r w:rsidRPr="001753B1">
        <w:rPr>
          <w:rFonts w:ascii="Palatino Linotype" w:eastAsia="Calibri" w:hAnsi="Palatino Linotype" w:cs="Arial"/>
          <w:b/>
          <w:i/>
          <w:sz w:val="22"/>
          <w:szCs w:val="22"/>
          <w:lang w:eastAsia="es-MX"/>
        </w:rPr>
        <w:t>RECURRENTE</w:t>
      </w:r>
      <w:r w:rsidRPr="001753B1">
        <w:rPr>
          <w:rFonts w:ascii="Palatino Linotype" w:eastAsia="Calibri" w:hAnsi="Palatino Linotype" w:cs="Arial"/>
          <w:i/>
          <w:sz w:val="22"/>
          <w:szCs w:val="22"/>
          <w:lang w:eastAsia="es-MX"/>
        </w:rPr>
        <w:t xml:space="preserve"> el Acuerdo de Clasificación de la información que apruebe el Comité de Transparencia con motivo de la versión pública.</w:t>
      </w:r>
      <w:r w:rsidRPr="001753B1">
        <w:rPr>
          <w:rFonts w:ascii="Palatino Linotype" w:hAnsi="Palatino Linotype" w:cs="Arial"/>
          <w:i/>
          <w:sz w:val="22"/>
          <w:szCs w:val="22"/>
          <w:lang w:eastAsia="es-MX"/>
        </w:rPr>
        <w:t>”</w:t>
      </w:r>
    </w:p>
    <w:p w:rsidR="004454C4" w:rsidRPr="001753B1" w:rsidRDefault="004454C4" w:rsidP="00C85472">
      <w:pPr>
        <w:pStyle w:val="Prrafodelista"/>
        <w:spacing w:after="0" w:line="276" w:lineRule="auto"/>
        <w:ind w:left="851" w:right="899" w:hanging="142"/>
        <w:jc w:val="both"/>
        <w:rPr>
          <w:rFonts w:ascii="Palatino Linotype" w:hAnsi="Palatino Linotype" w:cs="Arial"/>
          <w:i/>
          <w:sz w:val="22"/>
          <w:szCs w:val="22"/>
          <w:lang w:eastAsia="es-MX"/>
        </w:rPr>
      </w:pPr>
    </w:p>
    <w:p w:rsidR="004454C4" w:rsidRPr="001753B1" w:rsidRDefault="00D33BDF" w:rsidP="00C75129">
      <w:pPr>
        <w:spacing w:after="0" w:line="360" w:lineRule="auto"/>
        <w:jc w:val="both"/>
        <w:rPr>
          <w:rFonts w:ascii="Palatino Linotype" w:hAnsi="Palatino Linotype"/>
          <w:color w:val="222222"/>
          <w:sz w:val="24"/>
          <w:szCs w:val="24"/>
          <w:shd w:val="clear" w:color="auto" w:fill="FFFFFF"/>
        </w:rPr>
      </w:pPr>
      <w:r w:rsidRPr="001753B1">
        <w:rPr>
          <w:rFonts w:ascii="Palatino Linotype" w:hAnsi="Palatino Linotype"/>
          <w:b/>
          <w:color w:val="222222"/>
          <w:sz w:val="28"/>
          <w:szCs w:val="28"/>
          <w:shd w:val="clear" w:color="auto" w:fill="FFFFFF"/>
        </w:rPr>
        <w:t>TERCERO.</w:t>
      </w:r>
      <w:r w:rsidRPr="001753B1">
        <w:rPr>
          <w:rStyle w:val="apple-converted-space"/>
          <w:rFonts w:ascii="Palatino Linotype" w:hAnsi="Palatino Linotype"/>
          <w:b/>
          <w:color w:val="222222"/>
          <w:shd w:val="clear" w:color="auto" w:fill="FFFFFF"/>
        </w:rPr>
        <w:t> </w:t>
      </w:r>
      <w:r w:rsidR="004454C4" w:rsidRPr="001753B1">
        <w:rPr>
          <w:rFonts w:ascii="Palatino Linotype" w:hAnsi="Palatino Linotype"/>
          <w:b/>
          <w:color w:val="222222"/>
          <w:sz w:val="24"/>
          <w:szCs w:val="24"/>
          <w:lang w:eastAsia="es-ES_tradnl"/>
        </w:rPr>
        <w:t>Notifíquese</w:t>
      </w:r>
      <w:r w:rsidR="004454C4" w:rsidRPr="001753B1">
        <w:rPr>
          <w:rFonts w:ascii="Palatino Linotype" w:hAnsi="Palatino Linotype"/>
          <w:color w:val="222222"/>
          <w:sz w:val="24"/>
          <w:szCs w:val="24"/>
          <w:lang w:eastAsia="es-ES_tradnl"/>
        </w:rPr>
        <w:t xml:space="preserve"> </w:t>
      </w:r>
      <w:r w:rsidR="004454C4" w:rsidRPr="001753B1">
        <w:rPr>
          <w:rFonts w:ascii="Palatino Linotype" w:hAnsi="Palatino Linotype"/>
          <w:color w:val="222222"/>
          <w:sz w:val="24"/>
          <w:szCs w:val="24"/>
          <w:shd w:val="clear" w:color="auto" w:fill="FFFFFF"/>
        </w:rPr>
        <w:t>al Titular de la Unidad de Transparencia del</w:t>
      </w:r>
      <w:r w:rsidR="004454C4" w:rsidRPr="001753B1">
        <w:rPr>
          <w:rStyle w:val="apple-converted-space"/>
          <w:rFonts w:ascii="Palatino Linotype" w:hAnsi="Palatino Linotype"/>
          <w:b/>
          <w:color w:val="222222"/>
          <w:sz w:val="24"/>
          <w:szCs w:val="24"/>
          <w:shd w:val="clear" w:color="auto" w:fill="FFFFFF"/>
        </w:rPr>
        <w:t> </w:t>
      </w:r>
      <w:r w:rsidR="004454C4" w:rsidRPr="001753B1">
        <w:rPr>
          <w:rFonts w:ascii="Palatino Linotype" w:hAnsi="Palatino Linotype"/>
          <w:b/>
          <w:color w:val="222222"/>
          <w:sz w:val="24"/>
          <w:szCs w:val="24"/>
          <w:shd w:val="clear" w:color="auto" w:fill="FFFFFF"/>
        </w:rPr>
        <w:t>SUJETO OBLIGADO</w:t>
      </w:r>
      <w:r w:rsidR="004454C4" w:rsidRPr="001753B1">
        <w:rPr>
          <w:rFonts w:ascii="Palatino Linotype" w:hAnsi="Palatino Linotype"/>
          <w:color w:val="222222"/>
          <w:sz w:val="24"/>
          <w:szCs w:val="24"/>
          <w:shd w:val="clear" w:color="auto" w:fill="FFFFFF"/>
        </w:rPr>
        <w:t xml:space="preserve">, para que conforme a los artículos 186 último párrafo y 189 párrafo segundo de la Ley de </w:t>
      </w:r>
      <w:r w:rsidR="004454C4" w:rsidRPr="001753B1">
        <w:rPr>
          <w:rFonts w:ascii="Palatino Linotype" w:hAnsi="Palatino Linotype" w:cs="Arial"/>
          <w:sz w:val="24"/>
          <w:szCs w:val="24"/>
        </w:rPr>
        <w:t>Transparencia</w:t>
      </w:r>
      <w:r w:rsidR="004454C4" w:rsidRPr="001753B1">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1753B1">
        <w:rPr>
          <w:rFonts w:ascii="Palatino Linotype" w:hAnsi="Palatino Linotype"/>
          <w:color w:val="222222"/>
          <w:sz w:val="24"/>
          <w:szCs w:val="24"/>
          <w:lang w:eastAsia="es-ES_tradnl"/>
        </w:rPr>
        <w:t>de</w:t>
      </w:r>
      <w:r w:rsidR="004454C4" w:rsidRPr="001753B1">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1753B1" w:rsidRDefault="004454C4" w:rsidP="00C75129">
      <w:pPr>
        <w:spacing w:after="0" w:line="360" w:lineRule="auto"/>
        <w:jc w:val="both"/>
        <w:rPr>
          <w:rStyle w:val="apple-converted-space"/>
          <w:rFonts w:ascii="Palatino Linotype" w:hAnsi="Palatino Linotype"/>
          <w:b/>
          <w:color w:val="222222"/>
          <w:shd w:val="clear" w:color="auto" w:fill="FFFFFF"/>
        </w:rPr>
      </w:pPr>
    </w:p>
    <w:p w:rsidR="004454C4" w:rsidRPr="001753B1" w:rsidRDefault="00D33BDF" w:rsidP="00C75129">
      <w:pPr>
        <w:spacing w:after="0" w:line="360" w:lineRule="auto"/>
        <w:ind w:right="49"/>
        <w:jc w:val="both"/>
        <w:rPr>
          <w:rFonts w:ascii="Palatino Linotype" w:hAnsi="Palatino Linotype"/>
          <w:color w:val="222222"/>
          <w:sz w:val="24"/>
          <w:szCs w:val="17"/>
          <w:lang w:eastAsia="es-ES_tradnl"/>
        </w:rPr>
      </w:pPr>
      <w:r w:rsidRPr="001753B1">
        <w:rPr>
          <w:rFonts w:ascii="Palatino Linotype" w:hAnsi="Palatino Linotype" w:cs="Arial"/>
          <w:b/>
          <w:bCs/>
          <w:color w:val="222222"/>
          <w:sz w:val="28"/>
          <w:lang w:eastAsia="es-MX"/>
        </w:rPr>
        <w:t xml:space="preserve">CUARTO. </w:t>
      </w:r>
      <w:r w:rsidR="004454C4" w:rsidRPr="001753B1">
        <w:rPr>
          <w:rFonts w:ascii="Palatino Linotype" w:hAnsi="Palatino Linotype"/>
          <w:b/>
          <w:color w:val="222222"/>
          <w:sz w:val="24"/>
          <w:lang w:eastAsia="es-ES_tradnl"/>
        </w:rPr>
        <w:t>Notifíquese</w:t>
      </w:r>
      <w:r w:rsidR="004454C4" w:rsidRPr="001753B1">
        <w:rPr>
          <w:rFonts w:ascii="Palatino Linotype" w:hAnsi="Palatino Linotype"/>
          <w:color w:val="222222"/>
          <w:sz w:val="24"/>
          <w:lang w:eastAsia="es-ES_tradnl"/>
        </w:rPr>
        <w:t xml:space="preserve"> al </w:t>
      </w:r>
      <w:r w:rsidR="004454C4" w:rsidRPr="001753B1">
        <w:rPr>
          <w:rFonts w:ascii="Palatino Linotype" w:hAnsi="Palatino Linotype"/>
          <w:b/>
          <w:color w:val="222222"/>
          <w:sz w:val="24"/>
          <w:lang w:eastAsia="es-ES_tradnl"/>
        </w:rPr>
        <w:t>RECURRENTE</w:t>
      </w:r>
      <w:r w:rsidR="004454C4" w:rsidRPr="001753B1">
        <w:rPr>
          <w:rFonts w:ascii="Palatino Linotype" w:hAnsi="Palatino Linotype"/>
          <w:color w:val="222222"/>
          <w:sz w:val="24"/>
          <w:lang w:eastAsia="es-ES_tradnl"/>
        </w:rPr>
        <w:t xml:space="preserve"> la </w:t>
      </w:r>
      <w:r w:rsidR="004454C4" w:rsidRPr="001753B1">
        <w:rPr>
          <w:rFonts w:ascii="Palatino Linotype" w:hAnsi="Palatino Linotype" w:cs="Arial"/>
          <w:sz w:val="24"/>
        </w:rPr>
        <w:t>presente</w:t>
      </w:r>
      <w:r w:rsidR="004454C4" w:rsidRPr="001753B1">
        <w:rPr>
          <w:rFonts w:ascii="Palatino Linotype" w:hAnsi="Palatino Linotype"/>
          <w:color w:val="222222"/>
          <w:sz w:val="24"/>
          <w:lang w:eastAsia="es-ES_tradnl"/>
        </w:rPr>
        <w:t xml:space="preserve"> resolución.</w:t>
      </w:r>
    </w:p>
    <w:p w:rsidR="004454C4" w:rsidRPr="001753B1" w:rsidRDefault="004454C4" w:rsidP="00C75129">
      <w:pPr>
        <w:spacing w:after="0" w:line="360" w:lineRule="auto"/>
        <w:ind w:right="49"/>
        <w:jc w:val="both"/>
        <w:rPr>
          <w:rFonts w:ascii="Palatino Linotype" w:hAnsi="Palatino Linotype" w:cs="Arial"/>
          <w:b/>
          <w:bCs/>
          <w:color w:val="222222"/>
          <w:sz w:val="28"/>
          <w:lang w:eastAsia="es-MX"/>
        </w:rPr>
      </w:pPr>
    </w:p>
    <w:p w:rsidR="004454C4" w:rsidRPr="001753B1" w:rsidRDefault="00D33BDF" w:rsidP="00C75129">
      <w:pPr>
        <w:spacing w:after="0" w:line="360" w:lineRule="auto"/>
        <w:ind w:right="49"/>
        <w:jc w:val="both"/>
        <w:rPr>
          <w:rFonts w:ascii="Palatino Linotype" w:hAnsi="Palatino Linotype"/>
          <w:color w:val="222222"/>
          <w:sz w:val="24"/>
          <w:szCs w:val="24"/>
          <w:lang w:eastAsia="es-ES_tradnl"/>
        </w:rPr>
      </w:pPr>
      <w:r w:rsidRPr="001753B1">
        <w:rPr>
          <w:rFonts w:ascii="Palatino Linotype" w:hAnsi="Palatino Linotype" w:cs="Arial"/>
          <w:b/>
          <w:bCs/>
          <w:color w:val="222222"/>
          <w:sz w:val="28"/>
          <w:lang w:eastAsia="es-MX"/>
        </w:rPr>
        <w:t>QUINTO.</w:t>
      </w:r>
      <w:r w:rsidRPr="001753B1">
        <w:rPr>
          <w:rFonts w:ascii="Palatino Linotype" w:hAnsi="Palatino Linotype"/>
          <w:color w:val="222222"/>
          <w:szCs w:val="17"/>
          <w:lang w:eastAsia="es-ES_tradnl"/>
        </w:rPr>
        <w:t xml:space="preserve"> </w:t>
      </w:r>
      <w:r w:rsidR="004454C4" w:rsidRPr="001753B1">
        <w:rPr>
          <w:rFonts w:ascii="Palatino Linotype" w:hAnsi="Palatino Linotype"/>
          <w:b/>
          <w:color w:val="222222"/>
          <w:sz w:val="24"/>
          <w:szCs w:val="24"/>
          <w:lang w:eastAsia="es-ES_tradnl"/>
        </w:rPr>
        <w:t>Hágase del conocimiento</w:t>
      </w:r>
      <w:r w:rsidR="004454C4" w:rsidRPr="001753B1">
        <w:rPr>
          <w:rFonts w:ascii="Palatino Linotype" w:hAnsi="Palatino Linotype"/>
          <w:color w:val="222222"/>
          <w:sz w:val="24"/>
          <w:szCs w:val="24"/>
          <w:lang w:eastAsia="es-ES_tradnl"/>
        </w:rPr>
        <w:t xml:space="preserve"> al </w:t>
      </w:r>
      <w:r w:rsidR="004454C4" w:rsidRPr="001753B1">
        <w:rPr>
          <w:rFonts w:ascii="Palatino Linotype" w:hAnsi="Palatino Linotype"/>
          <w:b/>
          <w:color w:val="222222"/>
          <w:sz w:val="24"/>
          <w:szCs w:val="24"/>
          <w:lang w:eastAsia="es-ES_tradnl"/>
        </w:rPr>
        <w:t>RECURRENTE</w:t>
      </w:r>
      <w:r w:rsidR="004454C4" w:rsidRPr="001753B1">
        <w:rPr>
          <w:rFonts w:ascii="Palatino Linotype" w:hAnsi="Palatino Linotype"/>
          <w:color w:val="222222"/>
          <w:sz w:val="24"/>
          <w:szCs w:val="24"/>
          <w:lang w:eastAsia="es-ES_tradnl"/>
        </w:rPr>
        <w:t xml:space="preserve"> que de conformidad con lo establecido en el artículo 196 de la </w:t>
      </w:r>
      <w:r w:rsidR="004454C4" w:rsidRPr="001753B1">
        <w:rPr>
          <w:rFonts w:ascii="Palatino Linotype" w:hAnsi="Palatino Linotype" w:cs="Arial"/>
          <w:sz w:val="24"/>
          <w:szCs w:val="24"/>
        </w:rPr>
        <w:t>Ley</w:t>
      </w:r>
      <w:r w:rsidR="004454C4" w:rsidRPr="001753B1">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4454C4" w:rsidRPr="001753B1" w:rsidRDefault="004454C4" w:rsidP="00C75129">
      <w:pPr>
        <w:spacing w:after="0" w:line="360" w:lineRule="auto"/>
        <w:ind w:right="49"/>
        <w:jc w:val="both"/>
        <w:rPr>
          <w:rFonts w:ascii="Palatino Linotype" w:hAnsi="Palatino Linotype"/>
          <w:color w:val="222222"/>
          <w:sz w:val="24"/>
          <w:szCs w:val="24"/>
          <w:lang w:eastAsia="es-ES_tradnl"/>
        </w:rPr>
      </w:pPr>
    </w:p>
    <w:p w:rsidR="00D33BDF" w:rsidRPr="00C75129" w:rsidRDefault="00D33BDF" w:rsidP="00C75129">
      <w:pPr>
        <w:spacing w:after="0" w:line="360" w:lineRule="auto"/>
        <w:jc w:val="both"/>
        <w:rPr>
          <w:rFonts w:ascii="Palatino Linotype" w:hAnsi="Palatino Linotype"/>
          <w:sz w:val="24"/>
          <w:szCs w:val="24"/>
          <w:lang w:eastAsia="es-ES_tradnl"/>
        </w:rPr>
      </w:pPr>
      <w:r w:rsidRPr="001753B1">
        <w:rPr>
          <w:rFonts w:ascii="Palatino Linotype" w:hAnsi="Palatino Linotype" w:cs="Arial"/>
          <w:b/>
          <w:bCs/>
          <w:color w:val="222222"/>
          <w:sz w:val="28"/>
          <w:lang w:eastAsia="es-MX"/>
        </w:rPr>
        <w:t>SEXTO</w:t>
      </w:r>
      <w:r w:rsidRPr="001753B1">
        <w:rPr>
          <w:rFonts w:ascii="Palatino Linotype" w:hAnsi="Palatino Linotype"/>
          <w:b/>
          <w:sz w:val="28"/>
          <w:szCs w:val="25"/>
        </w:rPr>
        <w:t xml:space="preserve">. </w:t>
      </w:r>
      <w:r w:rsidRPr="001753B1">
        <w:rPr>
          <w:rFonts w:ascii="Palatino Linotype" w:hAnsi="Palatino Linotype"/>
          <w:b/>
          <w:sz w:val="24"/>
          <w:szCs w:val="24"/>
        </w:rPr>
        <w:t>Gírese</w:t>
      </w:r>
      <w:r w:rsidRPr="001753B1">
        <w:rPr>
          <w:rFonts w:ascii="Palatino Linotype" w:hAnsi="Palatino Linotype"/>
          <w:sz w:val="24"/>
          <w:szCs w:val="24"/>
        </w:rPr>
        <w:t xml:space="preserve"> </w:t>
      </w:r>
      <w:r w:rsidRPr="001753B1">
        <w:rPr>
          <w:rFonts w:ascii="Palatino Linotype" w:hAnsi="Palatino Linotype"/>
          <w:sz w:val="24"/>
          <w:szCs w:val="24"/>
          <w:lang w:eastAsia="es-ES_tradnl"/>
        </w:rPr>
        <w:t xml:space="preserve">oficio al Titular de la Contraloría Interna y Órgano de Control y Vigilancia de este </w:t>
      </w:r>
      <w:r w:rsidRPr="001753B1">
        <w:rPr>
          <w:rFonts w:ascii="Palatino Linotype" w:hAnsi="Palatino Linotype" w:cs="Arial"/>
          <w:sz w:val="24"/>
          <w:szCs w:val="24"/>
          <w:lang w:val="es-MX"/>
        </w:rPr>
        <w:t>Instituto</w:t>
      </w:r>
      <w:r w:rsidRPr="001753B1">
        <w:rPr>
          <w:rFonts w:ascii="Palatino Linotype" w:hAnsi="Palatino Linotype"/>
          <w:sz w:val="24"/>
          <w:szCs w:val="24"/>
          <w:lang w:eastAsia="es-ES_tradnl"/>
        </w:rPr>
        <w:t xml:space="preserve">, de conformidad con el artículo 190 de la Ley de Transparencia y </w:t>
      </w:r>
      <w:r w:rsidRPr="001753B1">
        <w:rPr>
          <w:rFonts w:ascii="Palatino Linotype" w:hAnsi="Palatino Linotype"/>
          <w:color w:val="222222"/>
          <w:sz w:val="24"/>
          <w:szCs w:val="24"/>
          <w:shd w:val="clear" w:color="auto" w:fill="FFFFFF"/>
        </w:rPr>
        <w:t>Acceso</w:t>
      </w:r>
      <w:r w:rsidRPr="001753B1">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27451C" w:rsidRPr="001753B1">
        <w:rPr>
          <w:rFonts w:ascii="Palatino Linotype" w:hAnsi="Palatino Linotype"/>
          <w:b/>
          <w:sz w:val="24"/>
          <w:szCs w:val="24"/>
          <w:lang w:eastAsia="es-ES_tradnl"/>
        </w:rPr>
        <w:t>QUINTO</w:t>
      </w:r>
      <w:r w:rsidRPr="001753B1">
        <w:rPr>
          <w:rFonts w:ascii="Palatino Linotype" w:hAnsi="Palatino Linotype"/>
          <w:sz w:val="24"/>
          <w:szCs w:val="24"/>
          <w:lang w:eastAsia="es-ES_tradnl"/>
        </w:rPr>
        <w:t xml:space="preserve"> de la presente resolución.</w:t>
      </w:r>
    </w:p>
    <w:p w:rsidR="009D6F63" w:rsidRPr="00C75129" w:rsidRDefault="009D6F63" w:rsidP="00C75129">
      <w:pPr>
        <w:spacing w:after="0" w:line="360" w:lineRule="auto"/>
        <w:jc w:val="both"/>
        <w:rPr>
          <w:rFonts w:ascii="Palatino Linotype" w:hAnsi="Palatino Linotype" w:cs="Arial"/>
          <w:b/>
          <w:bCs/>
          <w:color w:val="222222"/>
          <w:lang w:eastAsia="es-MX"/>
        </w:rPr>
      </w:pPr>
    </w:p>
    <w:p w:rsidR="002034FE" w:rsidRPr="002034FE" w:rsidRDefault="002034FE" w:rsidP="002034FE">
      <w:pPr>
        <w:spacing w:after="0" w:line="360" w:lineRule="auto"/>
        <w:jc w:val="both"/>
        <w:rPr>
          <w:rFonts w:ascii="Palatino Linotype" w:hAnsi="Palatino Linotype" w:cs="Arial"/>
          <w:sz w:val="24"/>
          <w:szCs w:val="24"/>
        </w:rPr>
      </w:pPr>
      <w:r w:rsidRPr="002034FE">
        <w:rPr>
          <w:rFonts w:ascii="Palatino Linotype" w:hAnsi="Palatino Linotype" w:cs="Arial"/>
          <w:sz w:val="24"/>
          <w:szCs w:val="24"/>
        </w:rPr>
        <w:t>ASÍ LO RESUELVE, POR</w:t>
      </w:r>
      <w:r w:rsidR="00CF734B">
        <w:rPr>
          <w:rFonts w:ascii="Palatino Linotype" w:hAnsi="Palatino Linotype" w:cs="Arial"/>
          <w:sz w:val="24"/>
          <w:szCs w:val="24"/>
        </w:rPr>
        <w:t xml:space="preserve"> UNANIMIDAD </w:t>
      </w:r>
      <w:r w:rsidRPr="002034FE">
        <w:rPr>
          <w:rFonts w:ascii="Palatino Linotype" w:hAnsi="Palatino Linotype" w:cs="Arial"/>
          <w:sz w:val="24"/>
          <w:szCs w:val="24"/>
        </w:rPr>
        <w:t>DE VOTOS EL PLENO DEL</w:t>
      </w:r>
      <w:r w:rsidRPr="002034FE">
        <w:rPr>
          <w:rFonts w:ascii="Palatino Linotype" w:eastAsia="Arial Unicode MS" w:hAnsi="Palatino Linotype" w:cs="Arial"/>
          <w:sz w:val="24"/>
          <w:szCs w:val="24"/>
        </w:rPr>
        <w:t xml:space="preserve"> INSTITUTO DE </w:t>
      </w:r>
      <w:r w:rsidRPr="002034FE">
        <w:rPr>
          <w:rFonts w:ascii="Palatino Linotype" w:hAnsi="Palatino Linotype"/>
          <w:sz w:val="24"/>
          <w:szCs w:val="24"/>
          <w:lang w:eastAsia="en-US"/>
        </w:rPr>
        <w:t>TRANSPARENCIA</w:t>
      </w:r>
      <w:r w:rsidRPr="002034FE">
        <w:rPr>
          <w:rFonts w:ascii="Palatino Linotype" w:eastAsia="Arial Unicode MS" w:hAnsi="Palatino Linotype" w:cs="Arial"/>
          <w:sz w:val="24"/>
          <w:szCs w:val="24"/>
        </w:rPr>
        <w:t>, ACCESO A LA INFORMACIÓN PÚBLICA Y PROTECCIÓN DE DATOS PERSONALES DEL ESTADO DE MÉXICO Y MUNICIPIOS</w:t>
      </w:r>
      <w:r w:rsidRPr="002034FE">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2034FE">
        <w:rPr>
          <w:rFonts w:ascii="Palatino Linotype" w:hAnsi="Palatino Linotype" w:cs="Arial"/>
          <w:sz w:val="24"/>
          <w:szCs w:val="24"/>
          <w:shd w:val="clear" w:color="auto" w:fill="FFFFFF" w:themeFill="background1"/>
        </w:rPr>
        <w:t xml:space="preserve">EN </w:t>
      </w:r>
      <w:r w:rsidRPr="00CF734B">
        <w:rPr>
          <w:rFonts w:ascii="Palatino Linotype" w:hAnsi="Palatino Linotype" w:cs="Arial"/>
          <w:sz w:val="24"/>
          <w:szCs w:val="24"/>
          <w:shd w:val="clear" w:color="auto" w:fill="FFFFFF" w:themeFill="background1"/>
        </w:rPr>
        <w:t xml:space="preserve">LA </w:t>
      </w:r>
      <w:r w:rsidRPr="00CF734B">
        <w:rPr>
          <w:rFonts w:ascii="Palatino Linotype" w:hAnsi="Palatino Linotype" w:cs="Arial"/>
          <w:sz w:val="24"/>
          <w:szCs w:val="24"/>
        </w:rPr>
        <w:t xml:space="preserve">TRIGÉSIMA </w:t>
      </w:r>
      <w:r w:rsidR="00941312" w:rsidRPr="00CF734B">
        <w:rPr>
          <w:rFonts w:ascii="Palatino Linotype" w:hAnsi="Palatino Linotype" w:cs="Arial"/>
          <w:sz w:val="24"/>
          <w:szCs w:val="24"/>
        </w:rPr>
        <w:t xml:space="preserve">CUARTA </w:t>
      </w:r>
      <w:r w:rsidRPr="00CF734B">
        <w:rPr>
          <w:rFonts w:ascii="Palatino Linotype" w:hAnsi="Palatino Linotype" w:cs="Arial"/>
          <w:sz w:val="24"/>
          <w:szCs w:val="24"/>
        </w:rPr>
        <w:t>SESIÓN ORDINARIA CELEBRADA EL D</w:t>
      </w:r>
      <w:r w:rsidR="00941312" w:rsidRPr="00CF734B">
        <w:rPr>
          <w:rFonts w:ascii="Palatino Linotype" w:hAnsi="Palatino Linotype" w:cs="Arial"/>
          <w:sz w:val="24"/>
          <w:szCs w:val="24"/>
        </w:rPr>
        <w:t xml:space="preserve">IECINUEVE </w:t>
      </w:r>
      <w:r w:rsidRPr="00CF734B">
        <w:rPr>
          <w:rFonts w:ascii="Palatino Linotype" w:hAnsi="Palatino Linotype" w:cs="Arial"/>
          <w:sz w:val="24"/>
          <w:szCs w:val="24"/>
        </w:rPr>
        <w:t>DE SEPTIEMBRE DE DOS MIL DIECIOCHO, ANTE EL SECRETARIO TÉCNICO DEL PLENO,</w:t>
      </w:r>
      <w:r w:rsidRPr="002034FE">
        <w:rPr>
          <w:rFonts w:ascii="Palatino Linotype" w:hAnsi="Palatino Linotype" w:cs="Arial"/>
          <w:sz w:val="24"/>
          <w:szCs w:val="24"/>
        </w:rPr>
        <w:t xml:space="preserve"> </w:t>
      </w:r>
      <w:r w:rsidRPr="002034FE">
        <w:rPr>
          <w:rFonts w:ascii="Palatino Linotype" w:eastAsia="Arial Unicode MS" w:hAnsi="Palatino Linotype" w:cs="Arial"/>
          <w:sz w:val="24"/>
          <w:szCs w:val="24"/>
        </w:rPr>
        <w:t>ALEXIS</w:t>
      </w:r>
      <w:r w:rsidRPr="002034FE">
        <w:rPr>
          <w:rFonts w:ascii="Palatino Linotype" w:hAnsi="Palatino Linotype" w:cs="Arial"/>
          <w:sz w:val="24"/>
          <w:szCs w:val="24"/>
        </w:rPr>
        <w:t xml:space="preserve"> TAPIA RAMÍREZ.</w:t>
      </w:r>
    </w:p>
    <w:p w:rsidR="002034FE" w:rsidRDefault="002034FE" w:rsidP="00C75129">
      <w:pPr>
        <w:spacing w:after="0" w:line="360" w:lineRule="auto"/>
        <w:jc w:val="both"/>
        <w:rPr>
          <w:rFonts w:ascii="Palatino Linotype" w:hAnsi="Palatino Linotype" w:cs="Arial"/>
          <w:sz w:val="24"/>
          <w:szCs w:val="24"/>
        </w:rPr>
      </w:pPr>
    </w:p>
    <w:p w:rsidR="00D33BDF" w:rsidRPr="00C75129" w:rsidRDefault="00D33BDF" w:rsidP="00C75129">
      <w:pPr>
        <w:spacing w:after="0" w:line="360" w:lineRule="auto"/>
        <w:jc w:val="both"/>
        <w:rPr>
          <w:rFonts w:ascii="Palatino Linotype" w:hAnsi="Palatino Linotype" w:cs="Arial"/>
          <w:sz w:val="24"/>
          <w:szCs w:val="24"/>
        </w:rPr>
      </w:pPr>
    </w:p>
    <w:tbl>
      <w:tblPr>
        <w:tblW w:w="10368" w:type="dxa"/>
        <w:jc w:val="center"/>
        <w:tblLayout w:type="fixed"/>
        <w:tblLook w:val="04A0" w:firstRow="1" w:lastRow="0" w:firstColumn="1" w:lastColumn="0" w:noHBand="0" w:noVBand="1"/>
      </w:tblPr>
      <w:tblGrid>
        <w:gridCol w:w="5184"/>
        <w:gridCol w:w="5184"/>
      </w:tblGrid>
      <w:tr w:rsidR="00114283" w:rsidRPr="00941312" w:rsidTr="001A43CA">
        <w:trPr>
          <w:jc w:val="center"/>
        </w:trPr>
        <w:tc>
          <w:tcPr>
            <w:tcW w:w="10368" w:type="dxa"/>
            <w:gridSpan w:val="2"/>
          </w:tcPr>
          <w:p w:rsidR="00114283" w:rsidRPr="00941312" w:rsidRDefault="00114283" w:rsidP="00114283">
            <w:pPr>
              <w:spacing w:after="0" w:line="240" w:lineRule="auto"/>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941312" w:rsidTr="001A43CA">
              <w:trPr>
                <w:jc w:val="center"/>
              </w:trPr>
              <w:tc>
                <w:tcPr>
                  <w:tcW w:w="10365" w:type="dxa"/>
                  <w:gridSpan w:val="2"/>
                  <w:shd w:val="clear" w:color="auto" w:fill="auto"/>
                </w:tcPr>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b/>
                      <w:sz w:val="24"/>
                      <w:szCs w:val="24"/>
                    </w:rPr>
                    <w:t>Zulema Martínez Sánchez</w:t>
                  </w: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sz w:val="24"/>
                      <w:szCs w:val="24"/>
                    </w:rPr>
                    <w:t>Comisionada Presidenta</w:t>
                  </w:r>
                </w:p>
                <w:p w:rsidR="00114283" w:rsidRPr="00941312" w:rsidRDefault="00114283" w:rsidP="00114283">
                  <w:pPr>
                    <w:spacing w:after="0" w:line="240" w:lineRule="auto"/>
                    <w:jc w:val="center"/>
                    <w:rPr>
                      <w:rFonts w:ascii="Palatino Linotype" w:hAnsi="Palatino Linotype" w:cs="Arial"/>
                      <w:b/>
                      <w:sz w:val="24"/>
                      <w:szCs w:val="24"/>
                    </w:rPr>
                  </w:pPr>
                  <w:r w:rsidRPr="008010BC">
                    <w:rPr>
                      <w:rFonts w:ascii="Palatino Linotype" w:hAnsi="Palatino Linotype" w:cs="Arial"/>
                      <w:b/>
                      <w:color w:val="FFFFFF" w:themeColor="background1"/>
                      <w:sz w:val="24"/>
                      <w:szCs w:val="24"/>
                    </w:rPr>
                    <w:t xml:space="preserve">(RÚBRICA) </w:t>
                  </w:r>
                </w:p>
              </w:tc>
            </w:tr>
            <w:tr w:rsidR="00114283" w:rsidRPr="00941312" w:rsidTr="001A43CA">
              <w:trPr>
                <w:jc w:val="center"/>
              </w:trPr>
              <w:tc>
                <w:tcPr>
                  <w:tcW w:w="5182" w:type="dxa"/>
                  <w:shd w:val="clear" w:color="auto" w:fill="auto"/>
                </w:tcPr>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b/>
                      <w:sz w:val="24"/>
                      <w:szCs w:val="24"/>
                    </w:rPr>
                    <w:t>Eva Abaid Yapur</w:t>
                  </w:r>
                </w:p>
                <w:p w:rsidR="00114283" w:rsidRPr="00941312" w:rsidRDefault="00114283" w:rsidP="00114283">
                  <w:pPr>
                    <w:spacing w:after="0" w:line="240" w:lineRule="auto"/>
                    <w:jc w:val="center"/>
                    <w:rPr>
                      <w:rFonts w:ascii="Palatino Linotype" w:hAnsi="Palatino Linotype" w:cs="Arial"/>
                      <w:sz w:val="24"/>
                      <w:szCs w:val="24"/>
                    </w:rPr>
                  </w:pPr>
                  <w:r w:rsidRPr="00941312">
                    <w:rPr>
                      <w:rFonts w:ascii="Palatino Linotype" w:hAnsi="Palatino Linotype" w:cs="Arial"/>
                      <w:sz w:val="24"/>
                      <w:szCs w:val="24"/>
                    </w:rPr>
                    <w:t>Comisionada</w:t>
                  </w:r>
                </w:p>
                <w:p w:rsidR="00114283" w:rsidRPr="00941312" w:rsidRDefault="00114283" w:rsidP="00114283">
                  <w:pPr>
                    <w:spacing w:after="0" w:line="240" w:lineRule="auto"/>
                    <w:jc w:val="center"/>
                    <w:rPr>
                      <w:rFonts w:ascii="Palatino Linotype" w:hAnsi="Palatino Linotype" w:cs="Arial"/>
                      <w:b/>
                      <w:sz w:val="24"/>
                      <w:szCs w:val="24"/>
                    </w:rPr>
                  </w:pPr>
                  <w:r w:rsidRPr="008010BC">
                    <w:rPr>
                      <w:rFonts w:ascii="Palatino Linotype" w:hAnsi="Palatino Linotype" w:cs="Arial"/>
                      <w:b/>
                      <w:color w:val="FFFFFF" w:themeColor="background1"/>
                      <w:sz w:val="24"/>
                      <w:szCs w:val="24"/>
                    </w:rPr>
                    <w:t>(RÚBRICA)</w:t>
                  </w:r>
                </w:p>
              </w:tc>
              <w:tc>
                <w:tcPr>
                  <w:tcW w:w="5183" w:type="dxa"/>
                  <w:shd w:val="clear" w:color="auto" w:fill="auto"/>
                </w:tcPr>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b/>
                      <w:sz w:val="24"/>
                      <w:szCs w:val="24"/>
                    </w:rPr>
                    <w:t>José Guadalupe Luna Hernández</w:t>
                  </w:r>
                </w:p>
                <w:p w:rsidR="00114283" w:rsidRPr="00941312" w:rsidRDefault="00114283" w:rsidP="00114283">
                  <w:pPr>
                    <w:spacing w:after="0" w:line="240" w:lineRule="auto"/>
                    <w:jc w:val="center"/>
                    <w:rPr>
                      <w:rFonts w:ascii="Palatino Linotype" w:hAnsi="Palatino Linotype" w:cs="Arial"/>
                      <w:sz w:val="24"/>
                      <w:szCs w:val="24"/>
                    </w:rPr>
                  </w:pPr>
                  <w:r w:rsidRPr="00941312">
                    <w:rPr>
                      <w:rFonts w:ascii="Palatino Linotype" w:hAnsi="Palatino Linotype" w:cs="Arial"/>
                      <w:sz w:val="24"/>
                      <w:szCs w:val="24"/>
                    </w:rPr>
                    <w:t>Comisionado</w:t>
                  </w:r>
                </w:p>
                <w:p w:rsidR="00114283" w:rsidRPr="00941312" w:rsidRDefault="00114283" w:rsidP="00114283">
                  <w:pPr>
                    <w:spacing w:after="0" w:line="240" w:lineRule="auto"/>
                    <w:jc w:val="center"/>
                    <w:rPr>
                      <w:rFonts w:ascii="Palatino Linotype" w:hAnsi="Palatino Linotype" w:cs="Arial"/>
                      <w:b/>
                      <w:sz w:val="24"/>
                      <w:szCs w:val="24"/>
                    </w:rPr>
                  </w:pPr>
                  <w:r w:rsidRPr="008010BC">
                    <w:rPr>
                      <w:rFonts w:ascii="Palatino Linotype" w:hAnsi="Palatino Linotype" w:cs="Arial"/>
                      <w:b/>
                      <w:color w:val="FFFFFF" w:themeColor="background1"/>
                      <w:sz w:val="24"/>
                      <w:szCs w:val="24"/>
                    </w:rPr>
                    <w:t>(RÚBRICA)</w:t>
                  </w:r>
                </w:p>
              </w:tc>
            </w:tr>
            <w:tr w:rsidR="00114283" w:rsidRPr="00941312" w:rsidTr="001A43CA">
              <w:trPr>
                <w:jc w:val="center"/>
              </w:trPr>
              <w:tc>
                <w:tcPr>
                  <w:tcW w:w="5182" w:type="dxa"/>
                  <w:shd w:val="clear" w:color="auto" w:fill="auto"/>
                </w:tcPr>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b/>
                      <w:sz w:val="24"/>
                      <w:szCs w:val="24"/>
                    </w:rPr>
                    <w:t>Javier Martínez Cruz</w:t>
                  </w:r>
                </w:p>
                <w:p w:rsidR="00114283" w:rsidRPr="00941312" w:rsidRDefault="00114283" w:rsidP="00114283">
                  <w:pPr>
                    <w:spacing w:after="0" w:line="240" w:lineRule="auto"/>
                    <w:jc w:val="center"/>
                    <w:rPr>
                      <w:rFonts w:ascii="Palatino Linotype" w:hAnsi="Palatino Linotype" w:cs="Arial"/>
                      <w:sz w:val="24"/>
                      <w:szCs w:val="24"/>
                    </w:rPr>
                  </w:pPr>
                  <w:r w:rsidRPr="00941312">
                    <w:rPr>
                      <w:rFonts w:ascii="Palatino Linotype" w:hAnsi="Palatino Linotype" w:cs="Arial"/>
                      <w:sz w:val="24"/>
                      <w:szCs w:val="24"/>
                    </w:rPr>
                    <w:t>Comisionado</w:t>
                  </w:r>
                </w:p>
                <w:p w:rsidR="00114283" w:rsidRPr="00941312" w:rsidRDefault="00114283" w:rsidP="00114283">
                  <w:pPr>
                    <w:spacing w:after="0" w:line="240" w:lineRule="auto"/>
                    <w:jc w:val="center"/>
                    <w:rPr>
                      <w:rFonts w:ascii="Palatino Linotype" w:hAnsi="Palatino Linotype" w:cs="Arial"/>
                      <w:sz w:val="24"/>
                      <w:szCs w:val="24"/>
                    </w:rPr>
                  </w:pPr>
                  <w:r w:rsidRPr="008010BC">
                    <w:rPr>
                      <w:rFonts w:ascii="Palatino Linotype" w:hAnsi="Palatino Linotype" w:cs="Arial"/>
                      <w:b/>
                      <w:color w:val="FFFFFF" w:themeColor="background1"/>
                      <w:sz w:val="24"/>
                      <w:szCs w:val="24"/>
                    </w:rPr>
                    <w:t>(RÚBRICA)</w:t>
                  </w:r>
                </w:p>
              </w:tc>
              <w:tc>
                <w:tcPr>
                  <w:tcW w:w="5183" w:type="dxa"/>
                  <w:shd w:val="clear" w:color="auto" w:fill="auto"/>
                </w:tcPr>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Default="00114283" w:rsidP="00114283">
                  <w:pPr>
                    <w:spacing w:after="0" w:line="240" w:lineRule="auto"/>
                    <w:jc w:val="center"/>
                    <w:rPr>
                      <w:rFonts w:ascii="Palatino Linotype" w:hAnsi="Palatino Linotype" w:cs="Arial"/>
                      <w:b/>
                      <w:sz w:val="24"/>
                      <w:szCs w:val="24"/>
                    </w:rPr>
                  </w:pPr>
                </w:p>
                <w:p w:rsidR="00941312" w:rsidRPr="00941312" w:rsidRDefault="00941312"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b/>
                      <w:sz w:val="24"/>
                      <w:szCs w:val="24"/>
                    </w:rPr>
                    <w:t>Luis Gustavo Parra Noriega</w:t>
                  </w:r>
                </w:p>
                <w:p w:rsidR="00114283" w:rsidRPr="00941312" w:rsidRDefault="00114283" w:rsidP="00114283">
                  <w:pPr>
                    <w:spacing w:after="0" w:line="240" w:lineRule="auto"/>
                    <w:jc w:val="center"/>
                    <w:rPr>
                      <w:rFonts w:ascii="Palatino Linotype" w:hAnsi="Palatino Linotype" w:cs="Arial"/>
                      <w:sz w:val="24"/>
                      <w:szCs w:val="24"/>
                    </w:rPr>
                  </w:pPr>
                  <w:r w:rsidRPr="00941312">
                    <w:rPr>
                      <w:rFonts w:ascii="Palatino Linotype" w:hAnsi="Palatino Linotype" w:cs="Arial"/>
                      <w:sz w:val="24"/>
                      <w:szCs w:val="24"/>
                    </w:rPr>
                    <w:t>Comisionado</w:t>
                  </w:r>
                </w:p>
                <w:p w:rsidR="00114283" w:rsidRPr="00941312" w:rsidRDefault="00114283" w:rsidP="00114283">
                  <w:pPr>
                    <w:spacing w:after="0" w:line="240" w:lineRule="auto"/>
                    <w:jc w:val="center"/>
                    <w:rPr>
                      <w:rFonts w:ascii="Palatino Linotype" w:hAnsi="Palatino Linotype" w:cs="Arial"/>
                      <w:b/>
                      <w:sz w:val="24"/>
                      <w:szCs w:val="24"/>
                    </w:rPr>
                  </w:pPr>
                  <w:r w:rsidRPr="008010BC">
                    <w:rPr>
                      <w:rFonts w:ascii="Palatino Linotype" w:hAnsi="Palatino Linotype" w:cs="Arial"/>
                      <w:b/>
                      <w:color w:val="FFFFFF" w:themeColor="background1"/>
                      <w:sz w:val="24"/>
                      <w:szCs w:val="24"/>
                    </w:rPr>
                    <w:t>(RÚBRICA)</w:t>
                  </w:r>
                </w:p>
              </w:tc>
            </w:tr>
            <w:tr w:rsidR="00114283" w:rsidRPr="00941312" w:rsidTr="001A43CA">
              <w:trPr>
                <w:jc w:val="center"/>
              </w:trPr>
              <w:tc>
                <w:tcPr>
                  <w:tcW w:w="10365" w:type="dxa"/>
                  <w:gridSpan w:val="2"/>
                  <w:shd w:val="clear" w:color="auto" w:fill="auto"/>
                </w:tcPr>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p>
                <w:p w:rsidR="00114283" w:rsidRPr="00941312" w:rsidRDefault="00114283" w:rsidP="00114283">
                  <w:pPr>
                    <w:spacing w:after="0" w:line="240" w:lineRule="auto"/>
                    <w:jc w:val="center"/>
                    <w:rPr>
                      <w:rFonts w:ascii="Palatino Linotype" w:hAnsi="Palatino Linotype" w:cs="Arial"/>
                      <w:b/>
                      <w:sz w:val="24"/>
                      <w:szCs w:val="24"/>
                    </w:rPr>
                  </w:pPr>
                  <w:r w:rsidRPr="00941312">
                    <w:rPr>
                      <w:rFonts w:ascii="Palatino Linotype" w:hAnsi="Palatino Linotype" w:cs="Arial"/>
                      <w:b/>
                      <w:sz w:val="24"/>
                      <w:szCs w:val="24"/>
                    </w:rPr>
                    <w:t>Alexis Tapia Ramírez</w:t>
                  </w:r>
                </w:p>
                <w:p w:rsidR="00114283" w:rsidRPr="00941312" w:rsidRDefault="00114283" w:rsidP="00114283">
                  <w:pPr>
                    <w:spacing w:after="0" w:line="240" w:lineRule="auto"/>
                    <w:jc w:val="center"/>
                    <w:rPr>
                      <w:rFonts w:ascii="Palatino Linotype" w:hAnsi="Palatino Linotype" w:cs="Arial"/>
                      <w:sz w:val="24"/>
                      <w:szCs w:val="24"/>
                    </w:rPr>
                  </w:pPr>
                  <w:r w:rsidRPr="00941312">
                    <w:rPr>
                      <w:rFonts w:ascii="Palatino Linotype" w:hAnsi="Palatino Linotype" w:cs="Arial"/>
                      <w:sz w:val="24"/>
                      <w:szCs w:val="24"/>
                    </w:rPr>
                    <w:t>Secretario Técnico del Pleno</w:t>
                  </w:r>
                </w:p>
                <w:p w:rsidR="00114283" w:rsidRPr="00941312" w:rsidRDefault="00114283" w:rsidP="00114283">
                  <w:pPr>
                    <w:spacing w:after="0" w:line="240" w:lineRule="auto"/>
                    <w:jc w:val="center"/>
                    <w:rPr>
                      <w:rFonts w:ascii="Palatino Linotype" w:hAnsi="Palatino Linotype" w:cs="Arial"/>
                      <w:sz w:val="24"/>
                      <w:szCs w:val="24"/>
                    </w:rPr>
                  </w:pPr>
                  <w:r w:rsidRPr="008010BC">
                    <w:rPr>
                      <w:rFonts w:ascii="Palatino Linotype" w:hAnsi="Palatino Linotype" w:cs="Arial"/>
                      <w:b/>
                      <w:color w:val="FFFFFF" w:themeColor="background1"/>
                      <w:sz w:val="24"/>
                      <w:szCs w:val="24"/>
                    </w:rPr>
                    <w:t>(RÚBRICA)</w:t>
                  </w:r>
                  <w:r w:rsidRPr="008010BC">
                    <w:rPr>
                      <w:rFonts w:ascii="Palatino Linotype" w:hAnsi="Palatino Linotype" w:cs="Arial"/>
                      <w:color w:val="FFFFFF" w:themeColor="background1"/>
                      <w:sz w:val="24"/>
                      <w:szCs w:val="24"/>
                    </w:rPr>
                    <w:t xml:space="preserve"> </w:t>
                  </w:r>
                </w:p>
              </w:tc>
            </w:tr>
          </w:tbl>
          <w:p w:rsidR="00114283" w:rsidRPr="00941312" w:rsidRDefault="00114283" w:rsidP="00114283">
            <w:pPr>
              <w:spacing w:after="0" w:line="240" w:lineRule="auto"/>
              <w:jc w:val="both"/>
              <w:rPr>
                <w:rFonts w:ascii="Palatino Linotype" w:hAnsi="Palatino Linotype" w:cs="Arial"/>
                <w:sz w:val="24"/>
                <w:szCs w:val="24"/>
                <w:lang w:val="es-ES"/>
              </w:rPr>
            </w:pPr>
          </w:p>
        </w:tc>
      </w:tr>
      <w:tr w:rsidR="00114283" w:rsidRPr="00941312" w:rsidTr="001A43CA">
        <w:trPr>
          <w:jc w:val="center"/>
        </w:trPr>
        <w:tc>
          <w:tcPr>
            <w:tcW w:w="5184" w:type="dxa"/>
            <w:hideMark/>
          </w:tcPr>
          <w:p w:rsidR="00114283" w:rsidRPr="00941312" w:rsidRDefault="00114283" w:rsidP="00114283">
            <w:pPr>
              <w:spacing w:after="0" w:line="240" w:lineRule="auto"/>
              <w:jc w:val="both"/>
              <w:rPr>
                <w:rFonts w:ascii="Palatino Linotype" w:hAnsi="Palatino Linotype" w:cs="Arial"/>
                <w:sz w:val="24"/>
                <w:szCs w:val="24"/>
                <w:lang w:val="es-ES"/>
              </w:rPr>
            </w:pPr>
          </w:p>
        </w:tc>
        <w:tc>
          <w:tcPr>
            <w:tcW w:w="5184" w:type="dxa"/>
          </w:tcPr>
          <w:p w:rsidR="00114283" w:rsidRPr="00941312" w:rsidRDefault="00114283" w:rsidP="00114283">
            <w:pPr>
              <w:spacing w:after="0" w:line="240" w:lineRule="auto"/>
              <w:jc w:val="center"/>
              <w:rPr>
                <w:rFonts w:ascii="Palatino Linotype" w:hAnsi="Palatino Linotype" w:cs="Arial"/>
                <w:b/>
                <w:sz w:val="24"/>
                <w:szCs w:val="24"/>
              </w:rPr>
            </w:pPr>
          </w:p>
        </w:tc>
      </w:tr>
      <w:tr w:rsidR="00114283" w:rsidRPr="00941312" w:rsidTr="001A43CA">
        <w:trPr>
          <w:jc w:val="center"/>
        </w:trPr>
        <w:tc>
          <w:tcPr>
            <w:tcW w:w="10368" w:type="dxa"/>
            <w:gridSpan w:val="2"/>
          </w:tcPr>
          <w:p w:rsidR="00941312" w:rsidRPr="00941312" w:rsidRDefault="00941312" w:rsidP="00114283">
            <w:pPr>
              <w:spacing w:after="0" w:line="240" w:lineRule="auto"/>
              <w:jc w:val="both"/>
              <w:rPr>
                <w:rFonts w:ascii="Palatino Linotype" w:hAnsi="Palatino Linotype" w:cs="Arial"/>
                <w:sz w:val="24"/>
                <w:szCs w:val="24"/>
                <w:lang w:val="es-ES"/>
              </w:rPr>
            </w:pPr>
          </w:p>
        </w:tc>
      </w:tr>
      <w:tr w:rsidR="00114283" w:rsidRPr="00941312" w:rsidTr="001A43CA">
        <w:trPr>
          <w:jc w:val="center"/>
        </w:trPr>
        <w:tc>
          <w:tcPr>
            <w:tcW w:w="10368" w:type="dxa"/>
            <w:gridSpan w:val="2"/>
          </w:tcPr>
          <w:p w:rsidR="00114283" w:rsidRPr="00941312" w:rsidRDefault="00114283" w:rsidP="00941312">
            <w:pPr>
              <w:spacing w:after="0" w:line="240" w:lineRule="auto"/>
              <w:jc w:val="both"/>
              <w:rPr>
                <w:rFonts w:ascii="Palatino Linotype" w:hAnsi="Palatino Linotype" w:cs="Arial"/>
                <w:sz w:val="24"/>
                <w:szCs w:val="24"/>
                <w:lang w:val="es-ES"/>
              </w:rPr>
            </w:pPr>
          </w:p>
        </w:tc>
      </w:tr>
    </w:tbl>
    <w:p w:rsidR="00114283" w:rsidRPr="00CF734B" w:rsidRDefault="00114283" w:rsidP="00114283">
      <w:pPr>
        <w:spacing w:after="0" w:line="240" w:lineRule="auto"/>
        <w:jc w:val="both"/>
        <w:rPr>
          <w:rFonts w:ascii="Palatino Linotype" w:hAnsi="Palatino Linotype" w:cs="Arial"/>
        </w:rPr>
      </w:pPr>
      <w:r w:rsidRPr="00CF734B">
        <w:rPr>
          <w:rFonts w:ascii="Palatino Linotype" w:hAnsi="Palatino Linotype" w:cs="Arial"/>
        </w:rPr>
        <w:t>Esta hoja corresponde a la resolución de diecinueve de septiembre de dos mil dieciocho, emitida en el recurso de revisión número 02767/INFOEM/IP/RR/2018.</w:t>
      </w:r>
    </w:p>
    <w:p w:rsidR="00027DCB" w:rsidRPr="00C75129" w:rsidRDefault="00114283" w:rsidP="00114283">
      <w:pPr>
        <w:pStyle w:val="Piedepgina"/>
        <w:spacing w:after="0" w:line="240" w:lineRule="auto"/>
        <w:rPr>
          <w:rFonts w:ascii="Palatino Linotype" w:hAnsi="Palatino Linotype" w:cs="Arial"/>
        </w:rPr>
      </w:pPr>
      <w:r w:rsidRPr="00CF734B">
        <w:rPr>
          <w:rFonts w:ascii="Palatino Linotype" w:hAnsi="Palatino Linotype" w:cs="Arial"/>
        </w:rPr>
        <w:t>YSM/RPG</w:t>
      </w:r>
    </w:p>
    <w:sectPr w:rsidR="00027DCB" w:rsidRPr="00C75129"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FED" w:rsidRDefault="00783FED" w:rsidP="00C80F8C">
      <w:r>
        <w:separator/>
      </w:r>
    </w:p>
  </w:endnote>
  <w:endnote w:type="continuationSeparator" w:id="0">
    <w:p w:rsidR="00783FED" w:rsidRDefault="00783F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C" w:rsidRDefault="00695E5C" w:rsidP="0071355D">
    <w:pPr>
      <w:pStyle w:val="Piedepgina"/>
      <w:spacing w:after="0"/>
      <w:jc w:val="right"/>
      <w:rPr>
        <w:rFonts w:ascii="Palatino Linotype" w:hAnsi="Palatino Linotype" w:cs="Arial"/>
        <w:b/>
        <w:bCs/>
      </w:rPr>
    </w:pPr>
  </w:p>
  <w:p w:rsidR="00A323F5" w:rsidRPr="00F12350" w:rsidRDefault="00A323F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D74B6">
      <w:rPr>
        <w:rFonts w:ascii="Palatino Linotype" w:hAnsi="Palatino Linotype" w:cs="Arial"/>
        <w:b/>
        <w:bCs/>
        <w:noProof/>
      </w:rPr>
      <w:t>36</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D74B6">
      <w:rPr>
        <w:rFonts w:ascii="Palatino Linotype" w:hAnsi="Palatino Linotype" w:cs="Arial"/>
        <w:b/>
        <w:bCs/>
        <w:noProof/>
      </w:rPr>
      <w:t>37</w:t>
    </w:r>
    <w:r w:rsidRPr="00F12350">
      <w:rPr>
        <w:rFonts w:ascii="Palatino Linotype" w:hAnsi="Palatino Linotype" w:cs="Arial"/>
        <w:b/>
        <w:bCs/>
      </w:rPr>
      <w:fldChar w:fldCharType="end"/>
    </w:r>
  </w:p>
  <w:p w:rsidR="00A323F5" w:rsidRDefault="00A323F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3F5" w:rsidRPr="00F12350" w:rsidRDefault="00A323F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D74B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D74B6">
      <w:rPr>
        <w:rFonts w:ascii="Palatino Linotype" w:hAnsi="Palatino Linotype" w:cs="Arial"/>
        <w:b/>
        <w:bCs/>
        <w:noProof/>
      </w:rPr>
      <w:t>37</w:t>
    </w:r>
    <w:r w:rsidRPr="00F12350">
      <w:rPr>
        <w:rFonts w:ascii="Palatino Linotype" w:hAnsi="Palatino Linotype" w:cs="Arial"/>
        <w:b/>
        <w:bCs/>
      </w:rPr>
      <w:fldChar w:fldCharType="end"/>
    </w:r>
  </w:p>
  <w:p w:rsidR="00A323F5" w:rsidRDefault="00A323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FED" w:rsidRDefault="00783FED" w:rsidP="00C80F8C">
      <w:r>
        <w:separator/>
      </w:r>
    </w:p>
  </w:footnote>
  <w:footnote w:type="continuationSeparator" w:id="0">
    <w:p w:rsidR="00783FED" w:rsidRDefault="00783FE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3F5" w:rsidRDefault="00A323F5" w:rsidP="006F30F8">
    <w:pPr>
      <w:pStyle w:val="Encabezado"/>
      <w:tabs>
        <w:tab w:val="clear" w:pos="4252"/>
        <w:tab w:val="clear" w:pos="8504"/>
        <w:tab w:val="left" w:pos="2326"/>
      </w:tabs>
    </w:pPr>
    <w:r>
      <w:t xml:space="preserve">                                                                   </w:t>
    </w:r>
  </w:p>
  <w:tbl>
    <w:tblPr>
      <w:tblW w:w="5875" w:type="dxa"/>
      <w:tblInd w:w="3261" w:type="dxa"/>
      <w:tblLayout w:type="fixed"/>
      <w:tblLook w:val="04A0" w:firstRow="1" w:lastRow="0" w:firstColumn="1" w:lastColumn="0" w:noHBand="0" w:noVBand="1"/>
    </w:tblPr>
    <w:tblGrid>
      <w:gridCol w:w="2551"/>
      <w:gridCol w:w="3324"/>
    </w:tblGrid>
    <w:tr w:rsidR="00A323F5" w:rsidRPr="005A5E02" w:rsidTr="007C7440">
      <w:tc>
        <w:tcPr>
          <w:tcW w:w="2551"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A323F5" w:rsidRPr="005A5E02" w:rsidRDefault="00A323F5" w:rsidP="007C7440">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w:t>
          </w:r>
          <w:r w:rsidR="007C7440">
            <w:rPr>
              <w:rFonts w:ascii="Palatino Linotype" w:hAnsi="Palatino Linotype"/>
              <w:b/>
              <w:sz w:val="22"/>
              <w:szCs w:val="22"/>
            </w:rPr>
            <w:t>767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A323F5" w:rsidRPr="005A5E02" w:rsidTr="007C7440">
      <w:tc>
        <w:tcPr>
          <w:tcW w:w="2551"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A323F5" w:rsidRPr="00927A01" w:rsidRDefault="00A323F5" w:rsidP="007C7440">
          <w:pPr>
            <w:spacing w:after="0" w:line="240" w:lineRule="auto"/>
            <w:ind w:right="-44"/>
            <w:rPr>
              <w:rFonts w:ascii="Palatino Linotype" w:hAnsi="Palatino Linotype"/>
              <w:b/>
              <w:sz w:val="22"/>
              <w:szCs w:val="22"/>
            </w:rPr>
          </w:pPr>
          <w:r>
            <w:rPr>
              <w:rFonts w:ascii="Palatino Linotype" w:hAnsi="Palatino Linotype"/>
              <w:b/>
              <w:sz w:val="22"/>
              <w:szCs w:val="22"/>
            </w:rPr>
            <w:t xml:space="preserve">Ayuntamiento de </w:t>
          </w:r>
          <w:proofErr w:type="spellStart"/>
          <w:r w:rsidR="007C7440">
            <w:rPr>
              <w:rFonts w:ascii="Palatino Linotype" w:hAnsi="Palatino Linotype"/>
              <w:b/>
              <w:sz w:val="22"/>
              <w:szCs w:val="22"/>
            </w:rPr>
            <w:t>Tepetlaoxtoc</w:t>
          </w:r>
          <w:proofErr w:type="spellEnd"/>
        </w:p>
      </w:tc>
    </w:tr>
    <w:tr w:rsidR="00A323F5" w:rsidRPr="005A5E02" w:rsidTr="007C7440">
      <w:tc>
        <w:tcPr>
          <w:tcW w:w="2551"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A323F5" w:rsidRPr="005A5E02" w:rsidRDefault="00A323F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323F5" w:rsidRDefault="00A323F5"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A323F5" w:rsidRPr="005A5E02" w:rsidTr="007C7440">
      <w:tc>
        <w:tcPr>
          <w:tcW w:w="2552"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02" w:type="dxa"/>
          <w:shd w:val="clear" w:color="auto" w:fill="auto"/>
          <w:vAlign w:val="center"/>
        </w:tcPr>
        <w:p w:rsidR="00A323F5" w:rsidRPr="005A5E02" w:rsidRDefault="00A323F5" w:rsidP="007C7440">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w:t>
          </w:r>
          <w:r w:rsidR="007C7440">
            <w:rPr>
              <w:rFonts w:ascii="Palatino Linotype" w:hAnsi="Palatino Linotype"/>
              <w:b/>
              <w:sz w:val="22"/>
              <w:szCs w:val="22"/>
            </w:rPr>
            <w:t>767/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A323F5" w:rsidRPr="005A5E02" w:rsidTr="007C7440">
      <w:tc>
        <w:tcPr>
          <w:tcW w:w="2552"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402" w:type="dxa"/>
          <w:shd w:val="clear" w:color="auto" w:fill="auto"/>
          <w:vAlign w:val="center"/>
        </w:tcPr>
        <w:p w:rsidR="00A323F5" w:rsidRPr="00927A01" w:rsidRDefault="008D74B6" w:rsidP="008D74B6">
          <w:pPr>
            <w:spacing w:after="0" w:line="240" w:lineRule="auto"/>
            <w:jc w:val="both"/>
            <w:rPr>
              <w:rFonts w:ascii="Palatino Linotype" w:hAnsi="Palatino Linotype"/>
              <w:b/>
              <w:sz w:val="22"/>
              <w:szCs w:val="22"/>
            </w:rPr>
          </w:pPr>
          <w:r>
            <w:rPr>
              <w:rFonts w:ascii="Palatino Linotype" w:hAnsi="Palatino Linotype"/>
              <w:b/>
              <w:sz w:val="22"/>
              <w:szCs w:val="22"/>
            </w:rPr>
            <w:t>XXXXX</w:t>
          </w:r>
          <w:r w:rsidR="007C7440">
            <w:rPr>
              <w:rFonts w:ascii="Palatino Linotype" w:hAnsi="Palatino Linotype"/>
              <w:b/>
              <w:sz w:val="22"/>
              <w:szCs w:val="22"/>
            </w:rPr>
            <w:t xml:space="preserve"> </w:t>
          </w:r>
          <w:r>
            <w:rPr>
              <w:rFonts w:ascii="Palatino Linotype" w:hAnsi="Palatino Linotype"/>
              <w:b/>
              <w:sz w:val="22"/>
              <w:szCs w:val="22"/>
            </w:rPr>
            <w:t>XXXXXXXX</w:t>
          </w:r>
          <w:r w:rsidR="00C67B1C">
            <w:rPr>
              <w:rFonts w:ascii="Palatino Linotype" w:hAnsi="Palatino Linotype"/>
              <w:b/>
              <w:sz w:val="22"/>
              <w:szCs w:val="22"/>
            </w:rPr>
            <w:t xml:space="preserve"> </w:t>
          </w:r>
          <w:r>
            <w:rPr>
              <w:rFonts w:ascii="Palatino Linotype" w:hAnsi="Palatino Linotype"/>
              <w:b/>
              <w:sz w:val="22"/>
              <w:szCs w:val="22"/>
            </w:rPr>
            <w:t>XXXXXXX</w:t>
          </w:r>
          <w:r w:rsidR="007C7440">
            <w:rPr>
              <w:rFonts w:ascii="Palatino Linotype" w:hAnsi="Palatino Linotype"/>
              <w:b/>
              <w:sz w:val="22"/>
              <w:szCs w:val="22"/>
            </w:rPr>
            <w:t xml:space="preserve"> </w:t>
          </w:r>
        </w:p>
      </w:tc>
    </w:tr>
    <w:tr w:rsidR="00A323F5" w:rsidRPr="005A5E02" w:rsidTr="007C7440">
      <w:trPr>
        <w:trHeight w:val="228"/>
      </w:trPr>
      <w:tc>
        <w:tcPr>
          <w:tcW w:w="2552"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02" w:type="dxa"/>
          <w:shd w:val="clear" w:color="auto" w:fill="auto"/>
          <w:vAlign w:val="center"/>
        </w:tcPr>
        <w:p w:rsidR="00A323F5" w:rsidRPr="00927A01" w:rsidRDefault="00A323F5" w:rsidP="007C7440">
          <w:pPr>
            <w:spacing w:after="0" w:line="240" w:lineRule="auto"/>
            <w:rPr>
              <w:rFonts w:ascii="Palatino Linotype" w:hAnsi="Palatino Linotype"/>
              <w:b/>
              <w:sz w:val="22"/>
              <w:szCs w:val="22"/>
            </w:rPr>
          </w:pPr>
          <w:r>
            <w:rPr>
              <w:rFonts w:ascii="Palatino Linotype" w:hAnsi="Palatino Linotype"/>
              <w:b/>
              <w:sz w:val="22"/>
              <w:szCs w:val="22"/>
            </w:rPr>
            <w:t xml:space="preserve">Ayuntamiento de </w:t>
          </w:r>
          <w:proofErr w:type="spellStart"/>
          <w:r w:rsidR="007C7440">
            <w:rPr>
              <w:rFonts w:ascii="Palatino Linotype" w:hAnsi="Palatino Linotype"/>
              <w:b/>
              <w:sz w:val="22"/>
              <w:szCs w:val="22"/>
            </w:rPr>
            <w:t>Tepetlaoxtoc</w:t>
          </w:r>
          <w:proofErr w:type="spellEnd"/>
        </w:p>
      </w:tc>
    </w:tr>
    <w:tr w:rsidR="00A323F5" w:rsidRPr="005A5E02" w:rsidTr="007C7440">
      <w:tc>
        <w:tcPr>
          <w:tcW w:w="2552" w:type="dxa"/>
          <w:shd w:val="clear" w:color="auto" w:fill="auto"/>
          <w:vAlign w:val="center"/>
        </w:tcPr>
        <w:p w:rsidR="00A323F5" w:rsidRPr="005A5E02" w:rsidRDefault="00A323F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02" w:type="dxa"/>
          <w:shd w:val="clear" w:color="auto" w:fill="auto"/>
          <w:vAlign w:val="center"/>
        </w:tcPr>
        <w:p w:rsidR="00A323F5" w:rsidRPr="005A5E02" w:rsidRDefault="00A323F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323F5" w:rsidRDefault="00A323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15:restartNumberingAfterBreak="0">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00A5A5F"/>
    <w:multiLevelType w:val="multilevel"/>
    <w:tmpl w:val="6D3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33F3DE8"/>
    <w:multiLevelType w:val="hybridMultilevel"/>
    <w:tmpl w:val="E2184FB6"/>
    <w:lvl w:ilvl="0" w:tplc="87F4383C">
      <w:start w:val="2"/>
      <w:numFmt w:val="upperRoman"/>
      <w:lvlText w:val="%1."/>
      <w:lvlJc w:val="left"/>
      <w:pPr>
        <w:ind w:left="1571" w:hanging="720"/>
      </w:pPr>
      <w:rPr>
        <w:rFonts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4317490"/>
    <w:multiLevelType w:val="hybridMultilevel"/>
    <w:tmpl w:val="A5C28666"/>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A41E44"/>
    <w:multiLevelType w:val="hybridMultilevel"/>
    <w:tmpl w:val="BCBCF134"/>
    <w:lvl w:ilvl="0" w:tplc="F00CA3B4">
      <w:start w:val="1"/>
      <w:numFmt w:val="decimal"/>
      <w:lvlText w:val="%1."/>
      <w:lvlJc w:val="left"/>
      <w:pPr>
        <w:ind w:left="720" w:hanging="360"/>
      </w:pPr>
      <w:rPr>
        <w:rFonts w:cs="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081A38"/>
    <w:multiLevelType w:val="hybridMultilevel"/>
    <w:tmpl w:val="7AF208B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2E346B"/>
    <w:multiLevelType w:val="hybridMultilevel"/>
    <w:tmpl w:val="3FE6C5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79359E"/>
    <w:multiLevelType w:val="hybridMultilevel"/>
    <w:tmpl w:val="B0BE1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8" w15:restartNumberingAfterBreak="0">
    <w:nsid w:val="7E21197F"/>
    <w:multiLevelType w:val="hybridMultilevel"/>
    <w:tmpl w:val="A1EAF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0"/>
  </w:num>
  <w:num w:numId="6">
    <w:abstractNumId w:val="42"/>
  </w:num>
  <w:num w:numId="7">
    <w:abstractNumId w:val="22"/>
  </w:num>
  <w:num w:numId="8">
    <w:abstractNumId w:val="6"/>
  </w:num>
  <w:num w:numId="9">
    <w:abstractNumId w:val="45"/>
  </w:num>
  <w:num w:numId="10">
    <w:abstractNumId w:val="3"/>
  </w:num>
  <w:num w:numId="11">
    <w:abstractNumId w:val="33"/>
  </w:num>
  <w:num w:numId="12">
    <w:abstractNumId w:val="44"/>
  </w:num>
  <w:num w:numId="13">
    <w:abstractNumId w:val="38"/>
  </w:num>
  <w:num w:numId="14">
    <w:abstractNumId w:val="19"/>
  </w:num>
  <w:num w:numId="15">
    <w:abstractNumId w:val="39"/>
  </w:num>
  <w:num w:numId="16">
    <w:abstractNumId w:val="41"/>
  </w:num>
  <w:num w:numId="17">
    <w:abstractNumId w:val="25"/>
  </w:num>
  <w:num w:numId="18">
    <w:abstractNumId w:val="36"/>
  </w:num>
  <w:num w:numId="19">
    <w:abstractNumId w:val="32"/>
  </w:num>
  <w:num w:numId="20">
    <w:abstractNumId w:val="11"/>
  </w:num>
  <w:num w:numId="21">
    <w:abstractNumId w:val="30"/>
  </w:num>
  <w:num w:numId="22">
    <w:abstractNumId w:val="12"/>
  </w:num>
  <w:num w:numId="23">
    <w:abstractNumId w:val="29"/>
  </w:num>
  <w:num w:numId="24">
    <w:abstractNumId w:val="0"/>
  </w:num>
  <w:num w:numId="25">
    <w:abstractNumId w:val="7"/>
  </w:num>
  <w:num w:numId="26">
    <w:abstractNumId w:val="27"/>
  </w:num>
  <w:num w:numId="27">
    <w:abstractNumId w:val="43"/>
  </w:num>
  <w:num w:numId="28">
    <w:abstractNumId w:val="34"/>
  </w:num>
  <w:num w:numId="29">
    <w:abstractNumId w:val="2"/>
  </w:num>
  <w:num w:numId="30">
    <w:abstractNumId w:val="47"/>
  </w:num>
  <w:num w:numId="31">
    <w:abstractNumId w:val="15"/>
  </w:num>
  <w:num w:numId="32">
    <w:abstractNumId w:val="1"/>
  </w:num>
  <w:num w:numId="33">
    <w:abstractNumId w:val="5"/>
  </w:num>
  <w:num w:numId="34">
    <w:abstractNumId w:val="14"/>
  </w:num>
  <w:num w:numId="35">
    <w:abstractNumId w:val="13"/>
  </w:num>
  <w:num w:numId="36">
    <w:abstractNumId w:val="20"/>
  </w:num>
  <w:num w:numId="37">
    <w:abstractNumId w:val="3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7"/>
  </w:num>
  <w:num w:numId="41">
    <w:abstractNumId w:val="40"/>
  </w:num>
  <w:num w:numId="42">
    <w:abstractNumId w:val="46"/>
  </w:num>
  <w:num w:numId="43">
    <w:abstractNumId w:val="18"/>
  </w:num>
  <w:num w:numId="44">
    <w:abstractNumId w:val="35"/>
  </w:num>
  <w:num w:numId="45">
    <w:abstractNumId w:val="48"/>
  </w:num>
  <w:num w:numId="46">
    <w:abstractNumId w:val="21"/>
  </w:num>
  <w:num w:numId="47">
    <w:abstractNumId w:val="9"/>
  </w:num>
  <w:num w:numId="48">
    <w:abstractNumId w:val="37"/>
  </w:num>
  <w:num w:numId="49">
    <w:abstractNumId w:val="2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CB2"/>
    <w:rsid w:val="000E63B2"/>
    <w:rsid w:val="000E6F5D"/>
    <w:rsid w:val="000F0FF5"/>
    <w:rsid w:val="000F32FD"/>
    <w:rsid w:val="000F3671"/>
    <w:rsid w:val="000F3B3D"/>
    <w:rsid w:val="000F4A5F"/>
    <w:rsid w:val="000F67BA"/>
    <w:rsid w:val="001000EC"/>
    <w:rsid w:val="00103325"/>
    <w:rsid w:val="001033B8"/>
    <w:rsid w:val="00104F06"/>
    <w:rsid w:val="001079F2"/>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ED7"/>
    <w:rsid w:val="00132A8A"/>
    <w:rsid w:val="00132D1C"/>
    <w:rsid w:val="00132E57"/>
    <w:rsid w:val="0013333E"/>
    <w:rsid w:val="0013381E"/>
    <w:rsid w:val="001338F3"/>
    <w:rsid w:val="00135054"/>
    <w:rsid w:val="00140124"/>
    <w:rsid w:val="0014029E"/>
    <w:rsid w:val="0014047A"/>
    <w:rsid w:val="00142628"/>
    <w:rsid w:val="00143BCA"/>
    <w:rsid w:val="00144BDA"/>
    <w:rsid w:val="00145229"/>
    <w:rsid w:val="001452F8"/>
    <w:rsid w:val="001464EC"/>
    <w:rsid w:val="001469DE"/>
    <w:rsid w:val="00147FF3"/>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3B1"/>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F1F"/>
    <w:rsid w:val="002C48A6"/>
    <w:rsid w:val="002C69A6"/>
    <w:rsid w:val="002C6C17"/>
    <w:rsid w:val="002D0581"/>
    <w:rsid w:val="002D08B8"/>
    <w:rsid w:val="002D7413"/>
    <w:rsid w:val="002E0E06"/>
    <w:rsid w:val="002E0FA3"/>
    <w:rsid w:val="002E1174"/>
    <w:rsid w:val="002E55FE"/>
    <w:rsid w:val="002E5760"/>
    <w:rsid w:val="002E5F1C"/>
    <w:rsid w:val="002E5F3B"/>
    <w:rsid w:val="002F2B5F"/>
    <w:rsid w:val="002F4A48"/>
    <w:rsid w:val="002F5546"/>
    <w:rsid w:val="002F7780"/>
    <w:rsid w:val="003013B8"/>
    <w:rsid w:val="00302ADF"/>
    <w:rsid w:val="0030334A"/>
    <w:rsid w:val="00303A3A"/>
    <w:rsid w:val="00304FD6"/>
    <w:rsid w:val="003058AF"/>
    <w:rsid w:val="003105ED"/>
    <w:rsid w:val="0031070D"/>
    <w:rsid w:val="0031152A"/>
    <w:rsid w:val="00311B79"/>
    <w:rsid w:val="003123B6"/>
    <w:rsid w:val="00312E0F"/>
    <w:rsid w:val="00313542"/>
    <w:rsid w:val="003155D8"/>
    <w:rsid w:val="00315963"/>
    <w:rsid w:val="00322204"/>
    <w:rsid w:val="00322B25"/>
    <w:rsid w:val="0032350A"/>
    <w:rsid w:val="00323DB3"/>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C94"/>
    <w:rsid w:val="003F2125"/>
    <w:rsid w:val="003F2AE0"/>
    <w:rsid w:val="003F2F40"/>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1D44"/>
    <w:rsid w:val="00453310"/>
    <w:rsid w:val="00453642"/>
    <w:rsid w:val="0045562A"/>
    <w:rsid w:val="004556C5"/>
    <w:rsid w:val="00455D75"/>
    <w:rsid w:val="00456A96"/>
    <w:rsid w:val="004615E4"/>
    <w:rsid w:val="00463390"/>
    <w:rsid w:val="00464B80"/>
    <w:rsid w:val="00470D81"/>
    <w:rsid w:val="0047181A"/>
    <w:rsid w:val="00472EB2"/>
    <w:rsid w:val="0047646D"/>
    <w:rsid w:val="00476D82"/>
    <w:rsid w:val="004778CA"/>
    <w:rsid w:val="00480069"/>
    <w:rsid w:val="00480096"/>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434C"/>
    <w:rsid w:val="004A4702"/>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230F"/>
    <w:rsid w:val="005736A2"/>
    <w:rsid w:val="00574219"/>
    <w:rsid w:val="00577125"/>
    <w:rsid w:val="00577587"/>
    <w:rsid w:val="005824FD"/>
    <w:rsid w:val="0058480A"/>
    <w:rsid w:val="00584E95"/>
    <w:rsid w:val="005854BA"/>
    <w:rsid w:val="005864D2"/>
    <w:rsid w:val="005900AA"/>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B07A8"/>
    <w:rsid w:val="006B0C80"/>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7C47"/>
    <w:rsid w:val="0077031C"/>
    <w:rsid w:val="00770958"/>
    <w:rsid w:val="00770A39"/>
    <w:rsid w:val="00771A90"/>
    <w:rsid w:val="00772F5D"/>
    <w:rsid w:val="00774020"/>
    <w:rsid w:val="00774988"/>
    <w:rsid w:val="0077503C"/>
    <w:rsid w:val="0077535D"/>
    <w:rsid w:val="00776D3B"/>
    <w:rsid w:val="007777C7"/>
    <w:rsid w:val="00777D52"/>
    <w:rsid w:val="00781325"/>
    <w:rsid w:val="0078234C"/>
    <w:rsid w:val="007824BA"/>
    <w:rsid w:val="00782796"/>
    <w:rsid w:val="0078346C"/>
    <w:rsid w:val="00783FED"/>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437E"/>
    <w:rsid w:val="007D4E07"/>
    <w:rsid w:val="007D5397"/>
    <w:rsid w:val="007D56DD"/>
    <w:rsid w:val="007D5F4A"/>
    <w:rsid w:val="007D6E65"/>
    <w:rsid w:val="007E1FF4"/>
    <w:rsid w:val="007E4089"/>
    <w:rsid w:val="007E629D"/>
    <w:rsid w:val="007E64B1"/>
    <w:rsid w:val="007E79BE"/>
    <w:rsid w:val="007F0A42"/>
    <w:rsid w:val="007F3C0B"/>
    <w:rsid w:val="007F42AA"/>
    <w:rsid w:val="007F70B9"/>
    <w:rsid w:val="008010BC"/>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677"/>
    <w:rsid w:val="008355C8"/>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D74B6"/>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579C"/>
    <w:rsid w:val="00985C81"/>
    <w:rsid w:val="00985E95"/>
    <w:rsid w:val="00987103"/>
    <w:rsid w:val="00987A89"/>
    <w:rsid w:val="00987DCE"/>
    <w:rsid w:val="00991753"/>
    <w:rsid w:val="00991D13"/>
    <w:rsid w:val="009925C7"/>
    <w:rsid w:val="00994EC2"/>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3F85"/>
    <w:rsid w:val="00AB3FCA"/>
    <w:rsid w:val="00AB5049"/>
    <w:rsid w:val="00AB607E"/>
    <w:rsid w:val="00AB66E3"/>
    <w:rsid w:val="00AC03F9"/>
    <w:rsid w:val="00AC1CAD"/>
    <w:rsid w:val="00AC2D20"/>
    <w:rsid w:val="00AC335E"/>
    <w:rsid w:val="00AC4697"/>
    <w:rsid w:val="00AC4A54"/>
    <w:rsid w:val="00AC78A6"/>
    <w:rsid w:val="00AC7BC6"/>
    <w:rsid w:val="00AD129B"/>
    <w:rsid w:val="00AD16B6"/>
    <w:rsid w:val="00AD22C3"/>
    <w:rsid w:val="00AD2FA5"/>
    <w:rsid w:val="00AD7325"/>
    <w:rsid w:val="00AE26E0"/>
    <w:rsid w:val="00AE2AA6"/>
    <w:rsid w:val="00AE3A3A"/>
    <w:rsid w:val="00AE41F3"/>
    <w:rsid w:val="00AE4D95"/>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4B48"/>
    <w:rsid w:val="00BD56BC"/>
    <w:rsid w:val="00BD58DA"/>
    <w:rsid w:val="00BD6BAE"/>
    <w:rsid w:val="00BD7483"/>
    <w:rsid w:val="00BD767C"/>
    <w:rsid w:val="00BE235F"/>
    <w:rsid w:val="00BE236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6358"/>
    <w:rsid w:val="00C06FC6"/>
    <w:rsid w:val="00C12CB1"/>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53A2"/>
    <w:rsid w:val="00C5670C"/>
    <w:rsid w:val="00C56BCB"/>
    <w:rsid w:val="00C571F1"/>
    <w:rsid w:val="00C5742D"/>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4B38"/>
    <w:rsid w:val="00C85472"/>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58DE"/>
    <w:rsid w:val="00CE7F34"/>
    <w:rsid w:val="00CF1839"/>
    <w:rsid w:val="00CF2A4A"/>
    <w:rsid w:val="00CF30E7"/>
    <w:rsid w:val="00CF35F6"/>
    <w:rsid w:val="00CF38C5"/>
    <w:rsid w:val="00CF3F05"/>
    <w:rsid w:val="00CF5C70"/>
    <w:rsid w:val="00CF734B"/>
    <w:rsid w:val="00CF7FF9"/>
    <w:rsid w:val="00D06012"/>
    <w:rsid w:val="00D0682A"/>
    <w:rsid w:val="00D104F3"/>
    <w:rsid w:val="00D12181"/>
    <w:rsid w:val="00D134E8"/>
    <w:rsid w:val="00D1397D"/>
    <w:rsid w:val="00D14480"/>
    <w:rsid w:val="00D14D80"/>
    <w:rsid w:val="00D1556D"/>
    <w:rsid w:val="00D15608"/>
    <w:rsid w:val="00D15870"/>
    <w:rsid w:val="00D17820"/>
    <w:rsid w:val="00D20056"/>
    <w:rsid w:val="00D220C5"/>
    <w:rsid w:val="00D22304"/>
    <w:rsid w:val="00D236AC"/>
    <w:rsid w:val="00D2435D"/>
    <w:rsid w:val="00D24A94"/>
    <w:rsid w:val="00D27C96"/>
    <w:rsid w:val="00D30C55"/>
    <w:rsid w:val="00D31544"/>
    <w:rsid w:val="00D33BDF"/>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47FD"/>
    <w:rsid w:val="00F0644C"/>
    <w:rsid w:val="00F067AA"/>
    <w:rsid w:val="00F070A0"/>
    <w:rsid w:val="00F079CE"/>
    <w:rsid w:val="00F12350"/>
    <w:rsid w:val="00F12FFA"/>
    <w:rsid w:val="00F15247"/>
    <w:rsid w:val="00F159ED"/>
    <w:rsid w:val="00F16E7C"/>
    <w:rsid w:val="00F20507"/>
    <w:rsid w:val="00F21484"/>
    <w:rsid w:val="00F227C5"/>
    <w:rsid w:val="00F23343"/>
    <w:rsid w:val="00F23458"/>
    <w:rsid w:val="00F23FDF"/>
    <w:rsid w:val="00F24628"/>
    <w:rsid w:val="00F249A5"/>
    <w:rsid w:val="00F260F7"/>
    <w:rsid w:val="00F261FD"/>
    <w:rsid w:val="00F3092B"/>
    <w:rsid w:val="00F30BE1"/>
    <w:rsid w:val="00F32369"/>
    <w:rsid w:val="00F33F07"/>
    <w:rsid w:val="00F40494"/>
    <w:rsid w:val="00F405F5"/>
    <w:rsid w:val="00F40BB3"/>
    <w:rsid w:val="00F415DF"/>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7013E"/>
    <w:rsid w:val="00F7173C"/>
    <w:rsid w:val="00F7278D"/>
    <w:rsid w:val="00F73F82"/>
    <w:rsid w:val="00F751AF"/>
    <w:rsid w:val="00F75590"/>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29"/>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economia.com.mx/cheque-sin-fondo-que-hac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uentasahorro.com.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osfem.gob.mx/04_Normatividad/doc/Normatividad/2018/03_LinElabyPresInfoMenMpal18.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0B9F-BD97-4B53-9DAA-74F58983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37</Pages>
  <Words>9478</Words>
  <Characters>52129</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2018-10-04T15:28:00Z</cp:lastPrinted>
  <dcterms:created xsi:type="dcterms:W3CDTF">2018-09-14T01:05:00Z</dcterms:created>
  <dcterms:modified xsi:type="dcterms:W3CDTF">2018-10-17T17:28:00Z</dcterms:modified>
</cp:coreProperties>
</file>